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rFonts w:ascii="黑体" w:hAnsi="宋体" w:eastAsia="黑体"/>
          <w:sz w:val="32"/>
          <w:szCs w:val="32"/>
        </w:rPr>
      </w:pPr>
      <w:r>
        <w:rPr>
          <w:rFonts w:asci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1718945</wp:posOffset>
                </wp:positionV>
                <wp:extent cx="6121400" cy="0"/>
                <wp:effectExtent l="0" t="0" r="0" b="0"/>
                <wp:wrapNone/>
                <wp:docPr id="1" name="直线 3"/>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线 3" o:spid="_x0000_s1026" o:spt="20" style="position:absolute;left:0pt;margin-left:-19.1pt;margin-top:135.35pt;height:0pt;width:482pt;z-index:251659264;mso-width-relative:page;mso-height-relative:page;" filled="f" stroked="t" coordsize="21600,21600" o:gfxdata="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ruYbdgAAAALAQAADwAAAAAAAAAB&#10;ACAAAAAiAAAAZHJzL2Rvd25yZXYueG1sUEsBAhQAFAAAAAgAh07iQOx4bwyeAQAAIgMAAA4AAAAA&#10;AAAAAQAgAAAAJwEAAGRycy9lMm9Eb2MueG1sUEsFBgAAAAAGAAYAWQEAADcFAAAAAA==&#10;">
                <v:fill on="f" focussize="0,0"/>
                <v:stroke weight="1pt" color="#FFFFFF" joinstyle="round"/>
                <v:imagedata o:title=""/>
                <o:lock v:ext="edit" aspectratio="f"/>
              </v:line>
            </w:pict>
          </mc:Fallback>
        </mc:AlternateContent>
      </w:r>
      <w:r>
        <w:rPr>
          <w:rFonts w:hint="eastAsia" w:ascii="黑体" w:hAnsi="宋体" w:eastAsia="黑体"/>
          <w:sz w:val="32"/>
          <w:szCs w:val="32"/>
        </w:rPr>
        <w:t>光伏行业协会标准《地面用晶体硅光伏组件外形尺寸及安装孔技术要求》（征求意见稿）编制说明</w:t>
      </w:r>
    </w:p>
    <w:p>
      <w:pPr>
        <w:spacing w:line="360" w:lineRule="auto"/>
        <w:ind w:firstLine="480" w:firstLineChars="200"/>
        <w:outlineLvl w:val="0"/>
        <w:rPr>
          <w:rFonts w:ascii="宋体" w:hAnsi="宋体"/>
          <w:b/>
          <w:bCs/>
          <w:sz w:val="24"/>
        </w:rPr>
      </w:pPr>
      <w:r>
        <w:rPr>
          <w:rFonts w:hint="eastAsia" w:ascii="宋体" w:hAnsi="宋体"/>
          <w:b/>
          <w:bCs/>
          <w:sz w:val="24"/>
        </w:rPr>
        <w:t>一、工作简况</w:t>
      </w:r>
    </w:p>
    <w:p>
      <w:pPr>
        <w:pStyle w:val="21"/>
        <w:spacing w:line="360" w:lineRule="auto"/>
        <w:ind w:firstLine="482"/>
        <w:rPr>
          <w:b/>
          <w:sz w:val="24"/>
          <w:szCs w:val="24"/>
        </w:rPr>
      </w:pPr>
      <w:r>
        <w:rPr>
          <w:rFonts w:hint="eastAsia"/>
          <w:b/>
          <w:sz w:val="24"/>
          <w:szCs w:val="24"/>
        </w:rPr>
        <w:t>1、任务来源</w:t>
      </w:r>
    </w:p>
    <w:p>
      <w:pPr>
        <w:pStyle w:val="21"/>
        <w:spacing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ab/>
      </w:r>
      <w:r>
        <w:rPr>
          <w:rFonts w:hint="eastAsia" w:ascii="宋体" w:hAnsi="宋体" w:eastAsia="宋体" w:cs="宋体"/>
          <w:kern w:val="2"/>
          <w:sz w:val="24"/>
          <w:szCs w:val="24"/>
        </w:rPr>
        <w:t>根据中国光伏行业协会2018年10月15日《关于印发2018年第二批光伏协会标准制修订计划的通知》的相关要求，由常熟阿特斯阳光电力科技有限公司与隆基乐叶乐伏科技有限公司联合牵头负责对T/CPIA 0003-2017光伏组件外形尺寸及安装孔技术要求 进行修订，项目名称与编号：《光伏组件外形尺寸及安装孔技术要求》（20180020-CPIA），由中国光伏行业协会标准化技术委员会负责技术归口和管理，项目制定周期为12个月。</w:t>
      </w:r>
    </w:p>
    <w:p>
      <w:pPr>
        <w:pStyle w:val="21"/>
        <w:spacing w:line="360" w:lineRule="auto"/>
        <w:ind w:firstLine="482"/>
        <w:rPr>
          <w:b/>
          <w:sz w:val="24"/>
          <w:szCs w:val="24"/>
        </w:rPr>
      </w:pPr>
      <w:r>
        <w:rPr>
          <w:b/>
          <w:sz w:val="24"/>
          <w:szCs w:val="24"/>
        </w:rPr>
        <w:t>2、</w:t>
      </w:r>
      <w:r>
        <w:rPr>
          <w:rFonts w:hint="eastAsia"/>
          <w:b/>
          <w:sz w:val="24"/>
          <w:szCs w:val="24"/>
        </w:rPr>
        <w:t>协作单位及任务分工</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4249"/>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vAlign w:val="center"/>
          </w:tcPr>
          <w:p>
            <w:pPr>
              <w:pStyle w:val="21"/>
              <w:spacing w:line="360" w:lineRule="auto"/>
              <w:ind w:firstLine="0" w:firstLineChars="0"/>
              <w:jc w:val="center"/>
              <w:rPr>
                <w:rFonts w:hAnsi="宋体" w:cs="宋体"/>
                <w:b/>
                <w:bCs/>
              </w:rPr>
            </w:pPr>
            <w:r>
              <w:rPr>
                <w:rFonts w:hint="eastAsia" w:hAnsi="宋体" w:cs="宋体"/>
                <w:b/>
                <w:bCs/>
              </w:rPr>
              <w:t>序号</w:t>
            </w:r>
          </w:p>
        </w:tc>
        <w:tc>
          <w:tcPr>
            <w:tcW w:w="2493" w:type="pct"/>
            <w:vAlign w:val="center"/>
          </w:tcPr>
          <w:p>
            <w:pPr>
              <w:pStyle w:val="21"/>
              <w:spacing w:line="360" w:lineRule="auto"/>
              <w:ind w:firstLine="0" w:firstLineChars="0"/>
              <w:jc w:val="center"/>
              <w:rPr>
                <w:rFonts w:hAnsi="宋体" w:cs="宋体"/>
                <w:b/>
                <w:bCs/>
              </w:rPr>
            </w:pPr>
            <w:r>
              <w:rPr>
                <w:rFonts w:hint="eastAsia" w:hAnsi="宋体" w:cs="宋体"/>
                <w:b/>
                <w:bCs/>
              </w:rPr>
              <w:t>单位名称</w:t>
            </w:r>
          </w:p>
        </w:tc>
        <w:tc>
          <w:tcPr>
            <w:tcW w:w="2109" w:type="pct"/>
            <w:vAlign w:val="center"/>
          </w:tcPr>
          <w:p>
            <w:pPr>
              <w:pStyle w:val="21"/>
              <w:spacing w:line="360" w:lineRule="auto"/>
              <w:ind w:firstLine="0" w:firstLineChars="0"/>
              <w:jc w:val="center"/>
              <w:rPr>
                <w:rFonts w:hAnsi="宋体" w:cs="宋体"/>
                <w:b/>
                <w:bCs/>
              </w:rPr>
            </w:pPr>
            <w:r>
              <w:rPr>
                <w:rFonts w:hint="eastAsia" w:hAnsi="宋体" w:cs="宋体"/>
                <w:b/>
                <w:bCs/>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常熟阿特斯阳光电力科技有限公司</w:t>
            </w:r>
          </w:p>
        </w:tc>
        <w:tc>
          <w:tcPr>
            <w:tcW w:w="2109" w:type="pct"/>
            <w:vAlign w:val="center"/>
          </w:tcPr>
          <w:p>
            <w:pPr>
              <w:pStyle w:val="21"/>
              <w:spacing w:line="360" w:lineRule="auto"/>
              <w:ind w:firstLine="0" w:firstLineChars="0"/>
              <w:rPr>
                <w:rFonts w:hAnsi="宋体" w:cs="宋体"/>
              </w:rPr>
            </w:pPr>
            <w:r>
              <w:rPr>
                <w:rFonts w:hAnsi="宋体" w:cs="宋体"/>
              </w:rPr>
              <w:t>标准整体策划</w:t>
            </w:r>
            <w:r>
              <w:rPr>
                <w:rFonts w:hint="eastAsia" w:hAnsi="宋体" w:cs="宋体"/>
              </w:rPr>
              <w:t>，标准</w:t>
            </w:r>
            <w:r>
              <w:rPr>
                <w:rFonts w:hAnsi="宋体" w:cs="宋体"/>
              </w:rPr>
              <w:t>的申报</w:t>
            </w:r>
            <w:r>
              <w:rPr>
                <w:rFonts w:hint="eastAsia" w:hAnsi="宋体" w:cs="宋体"/>
              </w:rPr>
              <w:t>、</w:t>
            </w:r>
            <w:r>
              <w:rPr>
                <w:rFonts w:hAnsi="宋体" w:cs="宋体"/>
              </w:rPr>
              <w:t>编写，</w:t>
            </w:r>
            <w:r>
              <w:rPr>
                <w:rFonts w:hint="eastAsia" w:hAnsi="宋体" w:cs="宋体"/>
              </w:rPr>
              <w:t>组织相关方参与讨论。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隆基乐叶科技有限公司</w:t>
            </w:r>
          </w:p>
        </w:tc>
        <w:tc>
          <w:tcPr>
            <w:tcW w:w="2109" w:type="pct"/>
            <w:vAlign w:val="center"/>
          </w:tcPr>
          <w:p>
            <w:pPr>
              <w:pStyle w:val="21"/>
              <w:spacing w:line="360" w:lineRule="auto"/>
              <w:ind w:firstLine="0" w:firstLineChars="0"/>
              <w:rPr>
                <w:rFonts w:hAnsi="宋体" w:cs="宋体"/>
              </w:rPr>
            </w:pPr>
            <w:r>
              <w:rPr>
                <w:rFonts w:hint="eastAsia" w:hAnsi="宋体" w:cs="宋体"/>
              </w:rPr>
              <w:t>主导1</w:t>
            </w:r>
            <w:r>
              <w:rPr>
                <w:rFonts w:hAnsi="宋体" w:cs="宋体"/>
              </w:rPr>
              <w:t>66</w:t>
            </w:r>
            <w:r>
              <w:rPr>
                <w:rFonts w:hint="eastAsia" w:hAnsi="宋体" w:cs="宋体"/>
              </w:rPr>
              <w:t>mm、1</w:t>
            </w:r>
            <w:r>
              <w:rPr>
                <w:rFonts w:hAnsi="宋体" w:cs="宋体"/>
              </w:rPr>
              <w:t>82</w:t>
            </w:r>
            <w:r>
              <w:rPr>
                <w:rFonts w:hint="eastAsia" w:hAnsi="宋体" w:cs="宋体"/>
              </w:rPr>
              <w:t>mm相关部分的内容编写，组织相关方参与标准编制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Ansi="宋体" w:cs="宋体"/>
              </w:rPr>
              <w:t>中国电子技术标准化研究院</w:t>
            </w:r>
          </w:p>
        </w:tc>
        <w:tc>
          <w:tcPr>
            <w:tcW w:w="2109" w:type="pct"/>
            <w:vAlign w:val="center"/>
          </w:tcPr>
          <w:p>
            <w:pPr>
              <w:pStyle w:val="21"/>
              <w:spacing w:line="360" w:lineRule="auto"/>
              <w:ind w:firstLine="0" w:firstLineChars="0"/>
              <w:rPr>
                <w:rFonts w:hAnsi="宋体" w:cs="宋体"/>
              </w:rPr>
            </w:pPr>
            <w:r>
              <w:rPr>
                <w:rFonts w:hint="eastAsia" w:hAnsi="宋体" w:cs="宋体"/>
              </w:rPr>
              <w:t>标准统筹规划、会议组织、各阶段过程审核、出版前编辑性修改等。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天合光能股份有限公司</w:t>
            </w:r>
          </w:p>
        </w:tc>
        <w:tc>
          <w:tcPr>
            <w:tcW w:w="2109" w:type="pct"/>
            <w:vAlign w:val="center"/>
          </w:tcPr>
          <w:p>
            <w:pPr>
              <w:pStyle w:val="21"/>
              <w:spacing w:line="360" w:lineRule="auto"/>
              <w:ind w:firstLine="0" w:firstLineChars="0"/>
              <w:rPr>
                <w:rFonts w:hAnsi="宋体" w:cs="宋体"/>
              </w:rPr>
            </w:pPr>
            <w:r>
              <w:rPr>
                <w:rFonts w:hint="eastAsia" w:hAnsi="宋体" w:cs="宋体"/>
              </w:rPr>
              <w:t>主导</w:t>
            </w:r>
            <w:r>
              <w:rPr>
                <w:rFonts w:hAnsi="宋体" w:cs="宋体"/>
              </w:rPr>
              <w:t>210</w:t>
            </w:r>
            <w:r>
              <w:rPr>
                <w:rFonts w:hint="eastAsia" w:hAnsi="宋体" w:cs="宋体"/>
              </w:rPr>
              <w:t>mm相关部分的内容编写，组织相关方参与。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szCs w:val="21"/>
              </w:rPr>
              <w:t>浙江晶科能源有限公司</w:t>
            </w:r>
          </w:p>
        </w:tc>
        <w:tc>
          <w:tcPr>
            <w:tcW w:w="2109" w:type="pct"/>
            <w:vAlign w:val="center"/>
          </w:tcPr>
          <w:p>
            <w:pPr>
              <w:pStyle w:val="21"/>
              <w:spacing w:line="360" w:lineRule="auto"/>
              <w:ind w:firstLine="0" w:firstLineChars="0"/>
              <w:rPr>
                <w:rFonts w:hAnsi="宋体" w:cs="宋体"/>
              </w:rPr>
            </w:pPr>
            <w:r>
              <w:rPr>
                <w:rFonts w:hint="eastAsia" w:hAnsi="宋体" w:cs="宋体"/>
              </w:rPr>
              <w:t>主导</w:t>
            </w:r>
            <w:r>
              <w:rPr>
                <w:rFonts w:hAnsi="宋体" w:cs="宋体"/>
              </w:rPr>
              <w:t>158.75</w:t>
            </w:r>
            <w:r>
              <w:rPr>
                <w:rFonts w:hint="eastAsia" w:hAnsi="宋体" w:cs="宋体"/>
              </w:rPr>
              <w:t>mm相关部分的内容编写，组织相关方参与。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东方日升新能源股份有限公司</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晶澳太阳能有限公司</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fldChar w:fldCharType="begin"/>
            </w:r>
            <w:r>
              <w:instrText xml:space="preserve"> HYPERLINK "https://www.baidu.com/link?url=TiAGH17GOdTRzAGnOnHVks9BZH9BlYrWz4SKxJm0ZA5OLTglIuh8DPt1v2XnXeul&amp;wd=&amp;eqid=e235201f0003d0110000000360c188c1" \o "https://www.baidu.com/link?url=TiAGH17GOdTRzAGnOnHVks9BZH9BlYrWz4SKxJm0ZA5OLTglIuh8DPt1v2XnXeul&amp;wd=&amp;eqid=e235201f0003d0110000000360c188c1" </w:instrText>
            </w:r>
            <w:r>
              <w:fldChar w:fldCharType="separate"/>
            </w:r>
            <w:r>
              <w:rPr>
                <w:rFonts w:hint="eastAsia" w:hAnsi="宋体"/>
              </w:rPr>
              <w:t>国家太阳能光伏产品质量监督检验中心</w:t>
            </w:r>
            <w:r>
              <w:rPr>
                <w:rFonts w:hint="eastAsia" w:hAnsi="宋体"/>
              </w:rPr>
              <w:fldChar w:fldCharType="end"/>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浙江正泰新能源开发有限公司</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协鑫集成科技股份有限公司</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信义光伏产业（安徽）控股有限公司</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江苏中信博新能源科技股份有限公司</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国家电投集团青海光伏产业创新中心</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 w:type="pct"/>
            <w:vAlign w:val="center"/>
          </w:tcPr>
          <w:p>
            <w:pPr>
              <w:pStyle w:val="21"/>
              <w:numPr>
                <w:ilvl w:val="0"/>
                <w:numId w:val="2"/>
              </w:numPr>
              <w:spacing w:line="360" w:lineRule="auto"/>
              <w:ind w:firstLineChars="0"/>
              <w:jc w:val="center"/>
              <w:rPr>
                <w:rFonts w:hAnsi="宋体" w:cs="宋体"/>
              </w:rPr>
            </w:pPr>
          </w:p>
        </w:tc>
        <w:tc>
          <w:tcPr>
            <w:tcW w:w="2493" w:type="pct"/>
            <w:vAlign w:val="center"/>
          </w:tcPr>
          <w:p>
            <w:pPr>
              <w:pStyle w:val="21"/>
              <w:spacing w:line="360" w:lineRule="auto"/>
              <w:ind w:firstLine="0" w:firstLineChars="0"/>
              <w:rPr>
                <w:rFonts w:hAnsi="宋体" w:cs="宋体"/>
              </w:rPr>
            </w:pPr>
            <w:r>
              <w:rPr>
                <w:rFonts w:hint="eastAsia" w:hAnsi="宋体" w:cs="宋体"/>
              </w:rPr>
              <w:t>西北勘测设计研究院新能源工程院</w:t>
            </w:r>
          </w:p>
        </w:tc>
        <w:tc>
          <w:tcPr>
            <w:tcW w:w="2109" w:type="pct"/>
            <w:vAlign w:val="center"/>
          </w:tcPr>
          <w:p>
            <w:pPr>
              <w:pStyle w:val="21"/>
              <w:spacing w:line="360" w:lineRule="auto"/>
              <w:ind w:firstLine="0" w:firstLineChars="0"/>
              <w:rPr>
                <w:rFonts w:hAnsi="宋体" w:cs="宋体"/>
              </w:rPr>
            </w:pPr>
            <w:r>
              <w:rPr>
                <w:rFonts w:hint="eastAsia" w:hAnsi="宋体" w:cs="宋体"/>
              </w:rPr>
              <w:t>参与编制，提出较多的专业建议项。</w:t>
            </w:r>
          </w:p>
        </w:tc>
      </w:tr>
    </w:tbl>
    <w:p>
      <w:pPr>
        <w:pStyle w:val="21"/>
        <w:spacing w:line="360" w:lineRule="auto"/>
        <w:ind w:firstLine="482"/>
        <w:rPr>
          <w:b/>
          <w:sz w:val="24"/>
          <w:szCs w:val="24"/>
        </w:rPr>
      </w:pPr>
      <w:r>
        <w:rPr>
          <w:rFonts w:hint="eastAsia"/>
          <w:b/>
          <w:sz w:val="24"/>
          <w:szCs w:val="24"/>
        </w:rPr>
        <w:t>3、编制过程</w:t>
      </w:r>
    </w:p>
    <w:p>
      <w:pPr>
        <w:pStyle w:val="21"/>
        <w:spacing w:line="360" w:lineRule="auto"/>
        <w:ind w:firstLine="480"/>
        <w:rPr>
          <w:rFonts w:hAnsi="Calibri"/>
          <w:sz w:val="24"/>
        </w:rPr>
      </w:pPr>
      <w:r>
        <w:rPr>
          <w:rFonts w:hint="eastAsia" w:hAnsi="Calibri"/>
          <w:sz w:val="24"/>
        </w:rPr>
        <w:t>标准制定计划任务正式下达后，中国光伏行业协会标准化技术委员会秘书处组织成立了标准编制组，并组织牵头单位编写了标准编制工作计划。</w:t>
      </w:r>
    </w:p>
    <w:p>
      <w:pPr>
        <w:pStyle w:val="21"/>
        <w:spacing w:line="360" w:lineRule="auto"/>
        <w:ind w:firstLine="480"/>
        <w:rPr>
          <w:rFonts w:hAnsi="Calibri"/>
          <w:sz w:val="24"/>
        </w:rPr>
      </w:pPr>
      <w:r>
        <w:rPr>
          <w:rFonts w:hint="eastAsia" w:hAnsi="Calibri"/>
          <w:sz w:val="24"/>
        </w:rPr>
        <w:t>2019年3月7日阿特斯与隆基乐叶进行了一次线下技术交流，明确了标准的主要内容，主要针对整片电池组件半片电池组件，分单玻与双玻，其中双玻组件分单面双玻无框与双面双玻有框组件，并形成了标准草案。</w:t>
      </w:r>
    </w:p>
    <w:p>
      <w:pPr>
        <w:pStyle w:val="21"/>
        <w:spacing w:line="360" w:lineRule="auto"/>
        <w:ind w:firstLine="480"/>
        <w:rPr>
          <w:rFonts w:hAnsi="Calibri"/>
          <w:sz w:val="24"/>
        </w:rPr>
      </w:pPr>
      <w:r>
        <w:rPr>
          <w:rFonts w:hint="eastAsia" w:hAnsi="Calibri"/>
          <w:sz w:val="24"/>
        </w:rPr>
        <w:t>2019年3月29日由于光伏行业协会标准化委员会组织，在北京召开了标准起草会，与会专家提出根据目前组件的发展情况，建议增加158.</w:t>
      </w:r>
      <w:r>
        <w:rPr>
          <w:rFonts w:hAnsi="Calibri"/>
          <w:sz w:val="24"/>
        </w:rPr>
        <w:t>75</w:t>
      </w:r>
      <w:r>
        <w:rPr>
          <w:rFonts w:hint="eastAsia" w:hAnsi="Calibri"/>
          <w:sz w:val="24"/>
        </w:rPr>
        <w:t>mm电池与166mm电池组件尺寸内容，并需关注硅片尺寸标准草案的进展。会后，阿特斯在行业内发起了158.75mm电池与166mm电池组件尺寸调研。从调研结果来看1</w:t>
      </w:r>
      <w:r>
        <w:rPr>
          <w:rFonts w:hAnsi="Calibri"/>
          <w:sz w:val="24"/>
        </w:rPr>
        <w:t>58.75mm</w:t>
      </w:r>
      <w:r>
        <w:rPr>
          <w:rFonts w:hint="eastAsia" w:hAnsi="Calibri"/>
          <w:sz w:val="24"/>
        </w:rPr>
        <w:t>电池组件晶科与晶澳的产量最大，故158.75m</w:t>
      </w:r>
      <w:r>
        <w:rPr>
          <w:rFonts w:hAnsi="Calibri"/>
          <w:sz w:val="24"/>
        </w:rPr>
        <w:t>m</w:t>
      </w:r>
      <w:r>
        <w:rPr>
          <w:rFonts w:hint="eastAsia" w:hAnsi="Calibri"/>
          <w:sz w:val="24"/>
        </w:rPr>
        <w:t>电池组件尺寸由晶科与晶澳共同主导。166</w:t>
      </w:r>
      <w:r>
        <w:rPr>
          <w:rFonts w:hAnsi="Calibri"/>
          <w:sz w:val="24"/>
        </w:rPr>
        <w:t>mm</w:t>
      </w:r>
      <w:r>
        <w:rPr>
          <w:rFonts w:hint="eastAsia" w:hAnsi="Calibri"/>
          <w:sz w:val="24"/>
        </w:rPr>
        <w:t>电池组件尺寸由阿特斯与隆基共同主导。</w:t>
      </w:r>
    </w:p>
    <w:p>
      <w:pPr>
        <w:pStyle w:val="21"/>
        <w:spacing w:line="360" w:lineRule="auto"/>
        <w:ind w:firstLine="480"/>
        <w:rPr>
          <w:rFonts w:hAnsi="Calibri"/>
          <w:sz w:val="24"/>
        </w:rPr>
      </w:pPr>
      <w:r>
        <w:rPr>
          <w:rFonts w:hint="eastAsia" w:hAnsi="Calibri"/>
          <w:sz w:val="24"/>
        </w:rPr>
        <w:t>2019年7月30日召开技术交流会（电话会议），各主导单位介绍不同电池组件的设计原理，158</w:t>
      </w:r>
      <w:r>
        <w:rPr>
          <w:rFonts w:hAnsi="Calibri"/>
          <w:sz w:val="24"/>
        </w:rPr>
        <w:t>.75</w:t>
      </w:r>
      <w:r>
        <w:rPr>
          <w:rFonts w:hint="eastAsia" w:hAnsi="Calibri"/>
          <w:sz w:val="24"/>
        </w:rPr>
        <w:t>mm电池组件整片与半片技术共存，166</w:t>
      </w:r>
      <w:r>
        <w:rPr>
          <w:rFonts w:hAnsi="Calibri"/>
          <w:sz w:val="24"/>
        </w:rPr>
        <w:t>mm</w:t>
      </w:r>
      <w:r>
        <w:rPr>
          <w:rFonts w:hint="eastAsia" w:hAnsi="Calibri"/>
          <w:sz w:val="24"/>
        </w:rPr>
        <w:t>电池组件仅考虑半片电池组件尺寸。韩华提出</w:t>
      </w:r>
      <w:r>
        <w:rPr>
          <w:rFonts w:hAnsi="Calibri"/>
          <w:sz w:val="24"/>
        </w:rPr>
        <w:t>M4</w:t>
      </w:r>
      <w:r>
        <w:rPr>
          <w:rFonts w:hint="eastAsia" w:hAnsi="Calibri"/>
          <w:sz w:val="24"/>
        </w:rPr>
        <w:t>电池组件尺寸由于市场占有量很少，故不纳入草案内容。</w:t>
      </w:r>
    </w:p>
    <w:p>
      <w:pPr>
        <w:pStyle w:val="21"/>
        <w:spacing w:line="360" w:lineRule="auto"/>
        <w:ind w:firstLine="480"/>
        <w:rPr>
          <w:rFonts w:hAnsi="Calibri"/>
          <w:sz w:val="24"/>
        </w:rPr>
      </w:pPr>
      <w:r>
        <w:rPr>
          <w:rFonts w:hint="eastAsia" w:ascii="Times New Roman" w:hAnsi="Calibri"/>
          <w:kern w:val="2"/>
          <w:sz w:val="24"/>
          <w:szCs w:val="24"/>
        </w:rPr>
        <w:t>2019年9月26日阿特斯与隆基乐叶进行了一次线下技术交流，初步讨论U</w:t>
      </w:r>
      <w:r>
        <w:rPr>
          <w:rFonts w:ascii="Times New Roman" w:hAnsi="Calibri"/>
          <w:kern w:val="2"/>
          <w:sz w:val="24"/>
          <w:szCs w:val="24"/>
        </w:rPr>
        <w:t xml:space="preserve">L </w:t>
      </w:r>
      <w:r>
        <w:rPr>
          <w:rFonts w:hint="eastAsia" w:ascii="Times New Roman" w:hAnsi="Calibri"/>
          <w:kern w:val="2"/>
          <w:sz w:val="24"/>
          <w:szCs w:val="24"/>
        </w:rPr>
        <w:t>标</w:t>
      </w:r>
      <w:r>
        <w:rPr>
          <w:rFonts w:hint="eastAsia" w:hAnsi="Calibri"/>
          <w:sz w:val="24"/>
        </w:rPr>
        <w:t>准更新对组件尺寸的影响。</w:t>
      </w:r>
    </w:p>
    <w:p>
      <w:pPr>
        <w:pStyle w:val="21"/>
        <w:spacing w:line="360" w:lineRule="auto"/>
        <w:ind w:firstLine="480"/>
        <w:rPr>
          <w:rFonts w:hAnsi="Calibri"/>
          <w:sz w:val="24"/>
        </w:rPr>
      </w:pPr>
      <w:r>
        <w:rPr>
          <w:rFonts w:hint="eastAsia" w:hAnsi="Calibri"/>
          <w:sz w:val="24"/>
        </w:rPr>
        <w:t>2010年1月14日阿特斯与隆基乐叶再次进行了一次线下技术交流，由于UL标准的更新，166组件尺寸最终决定按照认证标准的不同给出两种方案：一个是基于UL 61730要求的方案，一个是基于UL 1703与IEC 61730要求的方案；双方就166</w:t>
      </w:r>
      <w:r>
        <w:rPr>
          <w:rFonts w:hAnsi="Calibri"/>
          <w:sz w:val="24"/>
        </w:rPr>
        <w:t>mm</w:t>
      </w:r>
      <w:r>
        <w:rPr>
          <w:rFonts w:hint="eastAsia" w:hAnsi="Calibri"/>
          <w:sz w:val="24"/>
        </w:rPr>
        <w:t>电池组件的尺寸达成一致。</w:t>
      </w:r>
    </w:p>
    <w:p>
      <w:pPr>
        <w:pStyle w:val="21"/>
        <w:spacing w:line="360" w:lineRule="auto"/>
        <w:ind w:firstLine="480"/>
        <w:rPr>
          <w:rFonts w:hAnsi="Calibri"/>
          <w:sz w:val="24"/>
        </w:rPr>
      </w:pPr>
      <w:r>
        <w:rPr>
          <w:rFonts w:hint="eastAsia" w:hAnsi="Calibri"/>
          <w:sz w:val="24"/>
        </w:rPr>
        <w:t>2020年4月，天合提出建议将210组件尺寸纳入标准内容，电子标准院与天合、隆基、阿特斯进行了讨论，同时调研了行业内多家主流厂家意见并结合目前市场情形，最终决议将大尺寸210组件纳入标准中，210mm电池组件尺寸部分由天合主导进行。</w:t>
      </w:r>
    </w:p>
    <w:p>
      <w:pPr>
        <w:pStyle w:val="21"/>
        <w:spacing w:line="360" w:lineRule="auto"/>
        <w:ind w:firstLine="480"/>
        <w:rPr>
          <w:rFonts w:hAnsi="Calibri"/>
          <w:sz w:val="24"/>
        </w:rPr>
      </w:pPr>
      <w:r>
        <w:rPr>
          <w:rFonts w:hint="eastAsia" w:hAnsi="Calibri"/>
          <w:sz w:val="24"/>
        </w:rPr>
        <w:t>2020年5月29日召开线上技术交流讨论会，主要介绍上次会议后达成一致的内容，由天合介绍210</w:t>
      </w:r>
      <w:r>
        <w:rPr>
          <w:rFonts w:hAnsi="Calibri"/>
          <w:sz w:val="24"/>
        </w:rPr>
        <w:t>mm</w:t>
      </w:r>
      <w:r>
        <w:rPr>
          <w:rFonts w:hint="eastAsia" w:hAnsi="Calibri"/>
          <w:sz w:val="24"/>
        </w:rPr>
        <w:t>电池组件的设计原理。</w:t>
      </w:r>
    </w:p>
    <w:p>
      <w:pPr>
        <w:pStyle w:val="21"/>
        <w:spacing w:line="360" w:lineRule="auto"/>
        <w:ind w:firstLine="480"/>
        <w:rPr>
          <w:rFonts w:hAnsi="Calibri"/>
          <w:sz w:val="24"/>
        </w:rPr>
      </w:pPr>
      <w:r>
        <w:rPr>
          <w:rFonts w:hint="eastAsia" w:hAnsi="Calibri"/>
          <w:sz w:val="24"/>
        </w:rPr>
        <w:t>由于技术的发展，市场出现了182</w:t>
      </w:r>
      <w:r>
        <w:rPr>
          <w:rFonts w:hAnsi="Calibri"/>
          <w:sz w:val="24"/>
        </w:rPr>
        <w:t>mm</w:t>
      </w:r>
      <w:r>
        <w:rPr>
          <w:rFonts w:hint="eastAsia" w:hAnsi="Calibri"/>
          <w:sz w:val="24"/>
        </w:rPr>
        <w:t>的电池组件，针对此情况，2020年9月阿特斯、隆基、晶科、晶澳四家单位召开了两次技术交流会，讨论182</w:t>
      </w:r>
      <w:r>
        <w:rPr>
          <w:rFonts w:hAnsi="Calibri"/>
          <w:sz w:val="24"/>
        </w:rPr>
        <w:t>mm</w:t>
      </w:r>
      <w:r>
        <w:rPr>
          <w:rFonts w:hint="eastAsia" w:hAnsi="Calibri"/>
          <w:sz w:val="24"/>
        </w:rPr>
        <w:t>电池组件的尺寸标准化，就182</w:t>
      </w:r>
      <w:r>
        <w:rPr>
          <w:rFonts w:hAnsi="Calibri"/>
          <w:sz w:val="24"/>
        </w:rPr>
        <w:t>mm</w:t>
      </w:r>
      <w:r>
        <w:rPr>
          <w:rFonts w:hint="eastAsia" w:hAnsi="Calibri"/>
          <w:sz w:val="24"/>
        </w:rPr>
        <w:t>电池组件宽度达成一致为1134</w:t>
      </w:r>
      <w:r>
        <w:rPr>
          <w:rFonts w:hAnsi="Calibri"/>
          <w:sz w:val="24"/>
        </w:rPr>
        <w:t>mm</w:t>
      </w:r>
      <w:r>
        <w:rPr>
          <w:rFonts w:hint="eastAsia" w:hAnsi="Calibri"/>
          <w:sz w:val="24"/>
        </w:rPr>
        <w:t>，组件长度由于技术路线的不同未能达成一致，还需再次讨论。</w:t>
      </w:r>
    </w:p>
    <w:p>
      <w:pPr>
        <w:pStyle w:val="21"/>
        <w:spacing w:line="360" w:lineRule="auto"/>
        <w:ind w:firstLine="480"/>
        <w:rPr>
          <w:rFonts w:hAnsi="Calibri"/>
          <w:sz w:val="24"/>
        </w:rPr>
      </w:pPr>
      <w:r>
        <w:rPr>
          <w:rFonts w:hint="eastAsia" w:ascii="宋体" w:hAnsi="宋体" w:eastAsia="宋体" w:cs="宋体"/>
          <w:kern w:val="2"/>
          <w:sz w:val="24"/>
          <w:szCs w:val="24"/>
        </w:rPr>
        <w:t>2020年10月22日召开线上技术交流讨论会：一、158.75电池组件尺寸天合与</w:t>
      </w:r>
      <w:r>
        <w:rPr>
          <w:rFonts w:hint="eastAsia" w:hAnsi="Calibri"/>
          <w:sz w:val="24"/>
        </w:rPr>
        <w:t>晶科、晶澳经过联系已达成一致意见，保持原定尺寸不变；二、天合介绍210电池组件尺寸的变化，之前尺寸基于1/3片的电池，目前已变更为1/2片的电池， 110片版型的组件尺寸已达成一致意见（长度2</w:t>
      </w:r>
      <w:r>
        <w:rPr>
          <w:rFonts w:hAnsi="Calibri"/>
          <w:sz w:val="24"/>
        </w:rPr>
        <w:t>384</w:t>
      </w:r>
      <w:r>
        <w:rPr>
          <w:rFonts w:hint="eastAsia" w:hAnsi="Calibri"/>
          <w:sz w:val="24"/>
        </w:rPr>
        <w:t>±</w:t>
      </w:r>
      <w:r>
        <w:rPr>
          <w:rFonts w:hAnsi="Calibri"/>
          <w:sz w:val="24"/>
        </w:rPr>
        <w:t>2</w:t>
      </w:r>
      <w:r>
        <w:rPr>
          <w:rFonts w:hint="eastAsia" w:hAnsi="Calibri"/>
          <w:sz w:val="24"/>
        </w:rPr>
        <w:t>mm，宽度1</w:t>
      </w:r>
      <w:r>
        <w:rPr>
          <w:rFonts w:hAnsi="Calibri"/>
          <w:sz w:val="24"/>
        </w:rPr>
        <w:t>096</w:t>
      </w:r>
      <w:r>
        <w:rPr>
          <w:rFonts w:hint="eastAsia" w:hAnsi="Calibri"/>
          <w:sz w:val="24"/>
        </w:rPr>
        <w:t>±</w:t>
      </w:r>
      <w:r>
        <w:rPr>
          <w:rFonts w:hAnsi="Calibri"/>
          <w:sz w:val="24"/>
        </w:rPr>
        <w:t>2</w:t>
      </w:r>
      <w:r>
        <w:rPr>
          <w:rFonts w:hint="eastAsia" w:hAnsi="Calibri"/>
          <w:sz w:val="24"/>
        </w:rPr>
        <w:t>mm）；三、阿特斯介绍182</w:t>
      </w:r>
      <w:r>
        <w:rPr>
          <w:rFonts w:hAnsi="Calibri"/>
          <w:sz w:val="24"/>
        </w:rPr>
        <w:t>mm</w:t>
      </w:r>
      <w:r>
        <w:rPr>
          <w:rFonts w:hint="eastAsia" w:hAnsi="Calibri"/>
          <w:sz w:val="24"/>
        </w:rPr>
        <w:t>电池组件尺寸情况，组件宽度182</w:t>
      </w:r>
      <w:r>
        <w:rPr>
          <w:rFonts w:hAnsi="Calibri"/>
          <w:sz w:val="24"/>
        </w:rPr>
        <w:t>mm</w:t>
      </w:r>
      <w:r>
        <w:rPr>
          <w:rFonts w:hint="eastAsia" w:hAnsi="Calibri"/>
          <w:sz w:val="24"/>
        </w:rPr>
        <w:t>电池组件目前分三种技术路线：负间隙、小间隙、常规间隙。</w:t>
      </w:r>
    </w:p>
    <w:p>
      <w:pPr>
        <w:pStyle w:val="21"/>
        <w:spacing w:line="360" w:lineRule="auto"/>
        <w:ind w:firstLine="480"/>
        <w:rPr>
          <w:rFonts w:hAnsi="Calibri"/>
          <w:sz w:val="24"/>
        </w:rPr>
      </w:pPr>
      <w:r>
        <w:rPr>
          <w:rFonts w:hint="eastAsia" w:hAnsi="Calibri"/>
          <w:sz w:val="24"/>
        </w:rPr>
        <w:t>2020年12月14日由中国光伏行业协会标准化技术委员会秘书处（电子标准院）组织召开技术讨论会，确定182保留小间隙和常规间隙两种技术路线。</w:t>
      </w:r>
    </w:p>
    <w:p>
      <w:pPr>
        <w:pStyle w:val="21"/>
        <w:spacing w:line="360" w:lineRule="auto"/>
        <w:ind w:firstLine="480"/>
        <w:rPr>
          <w:rFonts w:hAnsi="Calibri"/>
          <w:sz w:val="24"/>
        </w:rPr>
      </w:pPr>
      <w:r>
        <w:rPr>
          <w:rFonts w:hint="eastAsia" w:hAnsi="Calibri"/>
          <w:sz w:val="24"/>
        </w:rPr>
        <w:t>2021年3月19日，天合来阿特斯进行了一次线下技术交流，对210电池110片120片132片组件尺寸达成一致意见（如下表）。双方就安装孔位置进行技术讨论，具体需进行可靠性验证做最后确定。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80"/>
        <w:gridCol w:w="1280"/>
        <w:gridCol w:w="230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组件类型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电池片数量</w:t>
            </w:r>
          </w:p>
        </w:tc>
        <w:tc>
          <w:tcPr>
            <w:tcW w:w="1352" w:type="pct"/>
            <w:vAlign w:val="center"/>
          </w:tcPr>
          <w:p>
            <w:pPr>
              <w:widowControl/>
              <w:spacing w:line="360" w:lineRule="auto"/>
              <w:jc w:val="center"/>
              <w:rPr>
                <w:rFonts w:ascii="宋体" w:hAnsi="宋体" w:cs="宋体"/>
                <w:b/>
                <w:sz w:val="18"/>
                <w:szCs w:val="18"/>
              </w:rPr>
            </w:pPr>
            <w:r>
              <w:rPr>
                <w:rFonts w:hint="eastAsia" w:ascii="宋体" w:hAnsi="宋体"/>
                <w:b/>
                <w:sz w:val="18"/>
                <w:szCs w:val="18"/>
              </w:rPr>
              <w:t>组件长度</w:t>
            </w:r>
            <w:r>
              <w:rPr>
                <w:rFonts w:ascii="宋体" w:hAnsi="宋体"/>
                <w:b/>
                <w:sz w:val="18"/>
                <w:szCs w:val="18"/>
              </w:rPr>
              <w:t>[mm]</w:t>
            </w:r>
          </w:p>
        </w:tc>
        <w:tc>
          <w:tcPr>
            <w:tcW w:w="1447" w:type="pct"/>
            <w:vAlign w:val="center"/>
          </w:tcPr>
          <w:p>
            <w:pPr>
              <w:widowControl/>
              <w:spacing w:line="360" w:lineRule="auto"/>
              <w:jc w:val="center"/>
              <w:rPr>
                <w:rFonts w:ascii="宋体" w:hAnsi="宋体" w:cs="宋体"/>
                <w:b/>
                <w:color w:val="000000"/>
                <w:sz w:val="18"/>
                <w:szCs w:val="18"/>
              </w:rPr>
            </w:pPr>
            <w:r>
              <w:rPr>
                <w:rFonts w:hint="eastAsia" w:ascii="宋体" w:hAnsi="宋体"/>
                <w:b/>
                <w:sz w:val="18"/>
                <w:szCs w:val="18"/>
              </w:rPr>
              <w:t>组件宽度</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restart"/>
            <w:shd w:val="clear" w:color="auto" w:fill="auto"/>
            <w:vAlign w:val="center"/>
          </w:tcPr>
          <w:p>
            <w:pPr>
              <w:widowControl/>
              <w:spacing w:line="360" w:lineRule="auto"/>
              <w:jc w:val="center"/>
              <w:rPr>
                <w:rFonts w:ascii="宋体" w:hAnsi="宋体"/>
                <w:sz w:val="18"/>
                <w:szCs w:val="18"/>
              </w:rPr>
            </w:pPr>
            <w:r>
              <w:rPr>
                <w:rFonts w:hint="eastAsia" w:ascii="宋体" w:hAnsi="宋体"/>
                <w:sz w:val="18"/>
                <w:szCs w:val="18"/>
              </w:rPr>
              <w:t>半片</w:t>
            </w:r>
          </w:p>
        </w:tc>
        <w:tc>
          <w:tcPr>
            <w:tcW w:w="751" w:type="pct"/>
            <w:vMerge w:val="restart"/>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单玻有框/</w:t>
            </w:r>
          </w:p>
          <w:p>
            <w:pPr>
              <w:widowControl/>
              <w:jc w:val="center"/>
              <w:rPr>
                <w:rFonts w:ascii="宋体" w:hAnsi="宋体"/>
                <w:sz w:val="18"/>
                <w:szCs w:val="18"/>
              </w:rPr>
            </w:pPr>
            <w:r>
              <w:rPr>
                <w:rFonts w:hint="eastAsia" w:ascii="宋体" w:hAnsi="宋体" w:cs="宋体"/>
                <w:color w:val="000000"/>
                <w:sz w:val="18"/>
                <w:szCs w:val="18"/>
              </w:rPr>
              <w:t>双玻有框</w:t>
            </w:r>
          </w:p>
        </w:tc>
        <w:tc>
          <w:tcPr>
            <w:tcW w:w="751" w:type="pct"/>
            <w:shd w:val="clear" w:color="auto" w:fill="FFFFFF"/>
            <w:vAlign w:val="center"/>
          </w:tcPr>
          <w:p>
            <w:pPr>
              <w:widowControl/>
              <w:jc w:val="center"/>
              <w:rPr>
                <w:rFonts w:ascii="宋体" w:hAnsi="宋体"/>
                <w:sz w:val="18"/>
                <w:szCs w:val="18"/>
              </w:rPr>
            </w:pPr>
            <w:r>
              <w:rPr>
                <w:rFonts w:hint="eastAsia" w:ascii="宋体" w:hAnsi="宋体"/>
                <w:sz w:val="18"/>
                <w:szCs w:val="18"/>
              </w:rPr>
              <w:t>110</w:t>
            </w:r>
          </w:p>
        </w:tc>
        <w:tc>
          <w:tcPr>
            <w:tcW w:w="1352" w:type="pct"/>
            <w:vAlign w:val="center"/>
          </w:tcPr>
          <w:p>
            <w:pPr>
              <w:widowControl/>
              <w:jc w:val="center"/>
              <w:rPr>
                <w:rFonts w:ascii="宋体" w:hAnsi="宋体" w:cs="宋体"/>
                <w:sz w:val="18"/>
                <w:szCs w:val="18"/>
              </w:rPr>
            </w:pPr>
            <w:r>
              <w:rPr>
                <w:rFonts w:ascii="宋体" w:hAnsi="宋体" w:cs="宋体"/>
                <w:sz w:val="18"/>
                <w:szCs w:val="18"/>
              </w:rPr>
              <w:t>2384±2</w:t>
            </w:r>
          </w:p>
        </w:tc>
        <w:tc>
          <w:tcPr>
            <w:tcW w:w="1447" w:type="pct"/>
            <w:vAlign w:val="center"/>
          </w:tcPr>
          <w:p>
            <w:pPr>
              <w:widowControl/>
              <w:jc w:val="center"/>
              <w:rPr>
                <w:rFonts w:ascii="宋体" w:hAnsi="宋体" w:cs="宋体"/>
                <w:sz w:val="18"/>
                <w:szCs w:val="18"/>
              </w:rPr>
            </w:pPr>
            <w:r>
              <w:rPr>
                <w:rFonts w:ascii="宋体" w:hAnsi="宋体" w:cs="宋体"/>
                <w:sz w:val="18"/>
                <w:szCs w:val="18"/>
              </w:rPr>
              <w:t>1096±2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sz w:val="18"/>
                <w:szCs w:val="18"/>
              </w:rPr>
            </w:pPr>
          </w:p>
        </w:tc>
        <w:tc>
          <w:tcPr>
            <w:tcW w:w="751" w:type="pct"/>
            <w:vMerge w:val="continue"/>
            <w:vAlign w:val="center"/>
          </w:tcPr>
          <w:p>
            <w:pPr>
              <w:widowControl/>
              <w:jc w:val="center"/>
              <w:rPr>
                <w:rFonts w:ascii="宋体" w:hAnsi="宋体"/>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120</w:t>
            </w:r>
          </w:p>
        </w:tc>
        <w:tc>
          <w:tcPr>
            <w:tcW w:w="1352" w:type="pct"/>
            <w:vAlign w:val="center"/>
          </w:tcPr>
          <w:p>
            <w:pPr>
              <w:widowControl/>
              <w:jc w:val="center"/>
              <w:rPr>
                <w:rFonts w:ascii="宋体" w:hAnsi="宋体" w:cs="宋体"/>
                <w:sz w:val="18"/>
                <w:szCs w:val="18"/>
              </w:rPr>
            </w:pPr>
            <w:r>
              <w:rPr>
                <w:rFonts w:ascii="宋体" w:hAnsi="宋体" w:cs="宋体"/>
                <w:sz w:val="18"/>
                <w:szCs w:val="18"/>
              </w:rPr>
              <w:t>2172±2</w:t>
            </w:r>
          </w:p>
        </w:tc>
        <w:tc>
          <w:tcPr>
            <w:tcW w:w="1447" w:type="pct"/>
            <w:vMerge w:val="restart"/>
            <w:vAlign w:val="center"/>
          </w:tcPr>
          <w:p>
            <w:pPr>
              <w:widowControl/>
              <w:jc w:val="center"/>
              <w:rPr>
                <w:rFonts w:ascii="宋体" w:hAnsi="宋体" w:cs="宋体"/>
                <w:sz w:val="18"/>
                <w:szCs w:val="18"/>
              </w:rPr>
            </w:pPr>
            <w:r>
              <w:rPr>
                <w:rFonts w:ascii="宋体" w:hAnsi="宋体" w:cs="宋体"/>
                <w:sz w:val="18"/>
                <w:szCs w:val="18"/>
              </w:rPr>
              <w:t>1303±2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cs="宋体"/>
                <w:sz w:val="18"/>
                <w:szCs w:val="18"/>
              </w:rPr>
            </w:pPr>
          </w:p>
        </w:tc>
        <w:tc>
          <w:tcPr>
            <w:tcW w:w="751" w:type="pct"/>
            <w:vMerge w:val="continue"/>
            <w:vAlign w:val="center"/>
          </w:tcPr>
          <w:p>
            <w:pPr>
              <w:widowControl/>
              <w:jc w:val="center"/>
              <w:rPr>
                <w:rFonts w:ascii="宋体" w:hAnsi="宋体" w:cs="宋体"/>
                <w:color w:val="000000"/>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132</w:t>
            </w:r>
          </w:p>
        </w:tc>
        <w:tc>
          <w:tcPr>
            <w:tcW w:w="1352" w:type="pct"/>
            <w:vAlign w:val="center"/>
          </w:tcPr>
          <w:p>
            <w:pPr>
              <w:widowControl/>
              <w:jc w:val="center"/>
              <w:rPr>
                <w:rFonts w:ascii="宋体" w:hAnsi="宋体" w:cs="宋体"/>
                <w:color w:val="FF0000"/>
                <w:sz w:val="18"/>
                <w:szCs w:val="18"/>
              </w:rPr>
            </w:pPr>
            <w:r>
              <w:rPr>
                <w:rFonts w:ascii="宋体" w:hAnsi="宋体" w:cs="宋体"/>
                <w:sz w:val="18"/>
                <w:szCs w:val="18"/>
              </w:rPr>
              <w:t>2384±2</w:t>
            </w:r>
          </w:p>
        </w:tc>
        <w:tc>
          <w:tcPr>
            <w:tcW w:w="1447" w:type="pct"/>
            <w:vMerge w:val="continue"/>
            <w:vAlign w:val="center"/>
          </w:tcPr>
          <w:p>
            <w:pPr>
              <w:widowControl/>
              <w:jc w:val="center"/>
              <w:rPr>
                <w:rFonts w:ascii="宋体" w:hAnsi="宋体" w:cs="宋体"/>
                <w:color w:val="000000"/>
                <w:sz w:val="18"/>
                <w:szCs w:val="18"/>
              </w:rPr>
            </w:pPr>
          </w:p>
        </w:tc>
      </w:tr>
    </w:tbl>
    <w:p>
      <w:pPr>
        <w:pStyle w:val="21"/>
        <w:spacing w:line="360" w:lineRule="auto"/>
        <w:ind w:firstLine="480"/>
        <w:rPr>
          <w:rFonts w:hAnsi="Calibri"/>
          <w:sz w:val="24"/>
        </w:rPr>
      </w:pPr>
      <w:r>
        <w:rPr>
          <w:rFonts w:hint="eastAsia" w:hAnsi="Calibri"/>
          <w:sz w:val="24"/>
        </w:rPr>
        <w:t>2021年4月15日至16日电子标准院对各相关企业进行调研走访，并对标准草案的格式提出了调整建议。</w:t>
      </w:r>
    </w:p>
    <w:p>
      <w:pPr>
        <w:pStyle w:val="21"/>
        <w:spacing w:line="360" w:lineRule="auto"/>
        <w:ind w:firstLine="480"/>
        <w:rPr>
          <w:rFonts w:hAnsi="Calibri"/>
          <w:sz w:val="24"/>
        </w:rPr>
      </w:pPr>
      <w:r>
        <w:rPr>
          <w:rFonts w:hint="eastAsia" w:hAnsi="Calibri"/>
          <w:sz w:val="24"/>
        </w:rPr>
        <w:t>2021年5月26日由中国光伏行业协会标准化技术委员会秘书处（电子标准院）组织技术讨论会，会议重点讨论182组件小间隙与常规间隙内容，绝大部分参会单位同意单双玻同版型,但1</w:t>
      </w:r>
      <w:r>
        <w:rPr>
          <w:rFonts w:hAnsi="Calibri"/>
          <w:sz w:val="24"/>
        </w:rPr>
        <w:t>82</w:t>
      </w:r>
      <w:r>
        <w:rPr>
          <w:rFonts w:hint="eastAsia" w:hAnsi="Calibri"/>
          <w:sz w:val="24"/>
        </w:rPr>
        <w:t>组件长度仍未达成一致；由于U</w:t>
      </w:r>
      <w:r>
        <w:rPr>
          <w:rFonts w:hAnsi="Calibri"/>
          <w:sz w:val="24"/>
        </w:rPr>
        <w:t>L</w:t>
      </w:r>
      <w:r>
        <w:rPr>
          <w:rFonts w:hint="eastAsia" w:hAnsi="Calibri"/>
          <w:sz w:val="24"/>
        </w:rPr>
        <w:t>已执行61730新版标准，删除166电池组件符合</w:t>
      </w:r>
      <w:r>
        <w:rPr>
          <w:rFonts w:hAnsi="Calibri"/>
          <w:sz w:val="24"/>
        </w:rPr>
        <w:t>UL</w:t>
      </w:r>
      <w:r>
        <w:rPr>
          <w:rFonts w:hint="eastAsia" w:hAnsi="Calibri"/>
          <w:sz w:val="24"/>
        </w:rPr>
        <w:t>1703标准的组件尺寸的内容。</w:t>
      </w:r>
    </w:p>
    <w:p>
      <w:pPr>
        <w:pStyle w:val="21"/>
        <w:spacing w:line="360" w:lineRule="auto"/>
        <w:ind w:firstLine="480"/>
        <w:rPr>
          <w:rFonts w:hint="eastAsia" w:ascii="宋体" w:hAnsi="宋体" w:eastAsia="宋体" w:cs="宋体"/>
          <w:sz w:val="24"/>
        </w:rPr>
      </w:pPr>
      <w:r>
        <w:rPr>
          <w:rFonts w:hint="eastAsia" w:ascii="宋体" w:hAnsi="宋体" w:eastAsia="宋体" w:cs="宋体"/>
          <w:kern w:val="2"/>
          <w:sz w:val="24"/>
          <w:szCs w:val="24"/>
        </w:rPr>
        <w:t>2021年6月10日，由电子标准院、晶科、晶澳召开标准讨论会，针对常规间</w:t>
      </w:r>
      <w:r>
        <w:rPr>
          <w:rFonts w:hint="eastAsia" w:hAnsi="Calibri"/>
          <w:sz w:val="24"/>
        </w:rPr>
        <w:t>隙技术路线1</w:t>
      </w:r>
      <w:r>
        <w:rPr>
          <w:rFonts w:hAnsi="Calibri"/>
          <w:sz w:val="24"/>
        </w:rPr>
        <w:t>82</w:t>
      </w:r>
      <w:r>
        <w:rPr>
          <w:rFonts w:hint="eastAsia" w:hAnsi="Calibri"/>
          <w:sz w:val="24"/>
        </w:rPr>
        <w:t>电池组件尺寸进行讨论。晶科、晶澳在长边安装孔达成一致</w:t>
      </w:r>
      <w:r>
        <w:rPr>
          <w:rFonts w:hint="eastAsia" w:ascii="宋体" w:hAnsi="宋体" w:eastAsia="宋体" w:cs="宋体"/>
          <w:sz w:val="24"/>
        </w:rPr>
        <w:t>（400/1400mm），但是组件长度未能达成一致（晶科2274，晶澳2279/2285）。</w:t>
      </w:r>
    </w:p>
    <w:p>
      <w:pPr>
        <w:pStyle w:val="21"/>
        <w:spacing w:line="360" w:lineRule="auto"/>
        <w:ind w:firstLine="480"/>
        <w:rPr>
          <w:rFonts w:hint="eastAsia" w:ascii="宋体" w:hAnsi="宋体" w:eastAsia="宋体" w:cs="宋体"/>
          <w:sz w:val="24"/>
        </w:rPr>
      </w:pPr>
      <w:r>
        <w:rPr>
          <w:rFonts w:hint="eastAsia" w:ascii="宋体" w:hAnsi="宋体" w:eastAsia="宋体" w:cs="宋体"/>
          <w:kern w:val="2"/>
          <w:sz w:val="24"/>
          <w:szCs w:val="24"/>
        </w:rPr>
        <w:t>2021</w:t>
      </w:r>
      <w:r>
        <w:rPr>
          <w:rFonts w:hint="eastAsia" w:ascii="宋体" w:hAnsi="宋体" w:eastAsia="宋体" w:cs="宋体"/>
          <w:sz w:val="24"/>
        </w:rPr>
        <w:t>年6月16日，由电子标准院、阿特斯、隆基召开标准讨论会，针对小间隙技术路线182电池组件尺寸进行讨论。阿特斯、隆基在132版型组件长度达成一致（2073mm），但是144版型组件长度未能达成一致（阿特斯2261，隆基2256）。</w:t>
      </w:r>
    </w:p>
    <w:p>
      <w:pPr>
        <w:pStyle w:val="21"/>
        <w:spacing w:line="360" w:lineRule="auto"/>
        <w:ind w:firstLine="480"/>
        <w:rPr>
          <w:rFonts w:hint="eastAsia" w:ascii="宋体" w:hAnsi="宋体" w:eastAsia="宋体" w:cs="宋体"/>
          <w:sz w:val="24"/>
        </w:rPr>
      </w:pPr>
      <w:r>
        <w:rPr>
          <w:rFonts w:hint="eastAsia" w:ascii="宋体" w:hAnsi="宋体" w:eastAsia="宋体" w:cs="宋体"/>
          <w:kern w:val="2"/>
          <w:sz w:val="24"/>
          <w:szCs w:val="24"/>
        </w:rPr>
        <w:t>2021</w:t>
      </w:r>
      <w:r>
        <w:rPr>
          <w:rFonts w:hint="eastAsia" w:ascii="宋体" w:hAnsi="宋体" w:eastAsia="宋体" w:cs="宋体"/>
          <w:sz w:val="24"/>
        </w:rPr>
        <w:t>年6月16日天合、东方日升、阿特斯、正泰对210电池组件短边方向安装孔距再次进行确认，并达成一致意见，分别将110/120/132版型的短边方向安装孔距调整至(1045±2)~(1059±2)/ (1252±2)~(1265±2)/ (1252±2)~(1265±2)。</w:t>
      </w:r>
    </w:p>
    <w:p>
      <w:pPr>
        <w:pStyle w:val="21"/>
        <w:spacing w:line="360" w:lineRule="auto"/>
        <w:ind w:firstLine="480"/>
        <w:rPr>
          <w:rFonts w:hAnsi="Calibri"/>
          <w:sz w:val="24"/>
        </w:rPr>
      </w:pPr>
      <w:r>
        <w:rPr>
          <w:rFonts w:hint="eastAsia" w:ascii="宋体" w:hAnsi="宋体" w:eastAsia="宋体" w:cs="宋体"/>
          <w:kern w:val="2"/>
          <w:sz w:val="24"/>
          <w:szCs w:val="24"/>
        </w:rPr>
        <w:t>2021</w:t>
      </w:r>
      <w:r>
        <w:rPr>
          <w:rFonts w:hint="eastAsia" w:ascii="宋体" w:hAnsi="宋体" w:eastAsia="宋体" w:cs="宋体"/>
          <w:sz w:val="24"/>
        </w:rPr>
        <w:t>年6月17日，由电子标准院组织产业链上下游企业就组件尺寸标准召开线上座谈会，来自信义光伏、中信博、国家电投、鉴衡、无锡质检等单位的专家就标准草案展开讨论，会上专家提议将182组件尺寸进一步缩减，保留推荐值2256±2和2279±2，并以注释形式标注其他尺寸（推荐值以出货量最大的隆基和晶澳</w:t>
      </w:r>
      <w:r>
        <w:rPr>
          <w:rFonts w:hint="eastAsia" w:hAnsi="Calibri"/>
          <w:sz w:val="24"/>
        </w:rPr>
        <w:t>的尺寸为主）；短边方向安装孔进一步减小范围。会后，由电子标准院与标准起草单位和参编单位（隆基、晶科、晶澳、阿特斯）进行沟通，再次确认1</w:t>
      </w:r>
      <w:r>
        <w:rPr>
          <w:rFonts w:hAnsi="Calibri"/>
          <w:sz w:val="24"/>
        </w:rPr>
        <w:t>82</w:t>
      </w:r>
      <w:r>
        <w:rPr>
          <w:rFonts w:hint="eastAsia" w:hAnsi="Calibri"/>
          <w:sz w:val="24"/>
        </w:rPr>
        <w:t>电池组件长度和短边方向安装孔距。1</w:t>
      </w:r>
      <w:r>
        <w:rPr>
          <w:rFonts w:hAnsi="Calibri"/>
          <w:sz w:val="24"/>
        </w:rPr>
        <w:t>82</w:t>
      </w:r>
      <w:r>
        <w:rPr>
          <w:rFonts w:hint="eastAsia" w:hAnsi="Calibri"/>
          <w:sz w:val="24"/>
        </w:rPr>
        <w:t>组件长度未采纳专家建议；短边方向安装孔缩小范围，分别将</w:t>
      </w:r>
      <w:r>
        <w:rPr>
          <w:rFonts w:hAnsi="Calibri"/>
          <w:sz w:val="24"/>
        </w:rPr>
        <w:t>132/144</w:t>
      </w:r>
      <w:r>
        <w:rPr>
          <w:rFonts w:hint="eastAsia" w:hAnsi="Calibri"/>
          <w:sz w:val="24"/>
        </w:rPr>
        <w:t>版型的短边方向安装孔距调整至</w:t>
      </w:r>
      <w:r>
        <w:rPr>
          <w:rFonts w:hAnsi="Calibri"/>
          <w:sz w:val="24"/>
        </w:rPr>
        <w:t>(1084±2)~(1105±2)/ (1084±2)~(1105±2)</w:t>
      </w:r>
      <w:r>
        <w:rPr>
          <w:rFonts w:hint="eastAsia" w:hAnsi="Calibri"/>
          <w:sz w:val="24"/>
        </w:rPr>
        <w:t>。</w:t>
      </w:r>
    </w:p>
    <w:p>
      <w:pPr>
        <w:pStyle w:val="21"/>
        <w:spacing w:line="360" w:lineRule="auto"/>
        <w:ind w:firstLine="480"/>
        <w:rPr>
          <w:rFonts w:hAnsi="Calibri"/>
          <w:sz w:val="24"/>
        </w:rPr>
      </w:pPr>
      <w:r>
        <w:rPr>
          <w:rFonts w:hint="eastAsia" w:ascii="宋体" w:hAnsi="宋体" w:eastAsia="宋体" w:cs="宋体"/>
          <w:kern w:val="2"/>
          <w:sz w:val="24"/>
          <w:szCs w:val="24"/>
        </w:rPr>
        <w:t>2021</w:t>
      </w:r>
      <w:r>
        <w:rPr>
          <w:rFonts w:hint="eastAsia" w:ascii="宋体" w:hAnsi="宋体" w:eastAsia="宋体" w:cs="宋体"/>
          <w:sz w:val="24"/>
        </w:rPr>
        <w:t>年6月下旬，提出由于组件外形尺寸的增大，可能带来的公差也将变大，</w:t>
      </w:r>
      <w:r>
        <w:rPr>
          <w:rFonts w:hint="eastAsia" w:hAnsi="Calibri"/>
          <w:sz w:val="24"/>
        </w:rPr>
        <w:t>起草单位提出将210组件外形尺寸的公差进行调整，计划由±2调整为±3。</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79"/>
        <w:gridCol w:w="1279"/>
        <w:gridCol w:w="230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电池类型</w:t>
            </w:r>
          </w:p>
        </w:tc>
        <w:tc>
          <w:tcPr>
            <w:tcW w:w="750"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组件类型</w:t>
            </w:r>
          </w:p>
        </w:tc>
        <w:tc>
          <w:tcPr>
            <w:tcW w:w="750"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电池片数量</w:t>
            </w:r>
          </w:p>
        </w:tc>
        <w:tc>
          <w:tcPr>
            <w:tcW w:w="1352" w:type="pct"/>
            <w:vAlign w:val="center"/>
          </w:tcPr>
          <w:p>
            <w:pPr>
              <w:widowControl/>
              <w:spacing w:line="360" w:lineRule="auto"/>
              <w:jc w:val="center"/>
              <w:rPr>
                <w:rFonts w:ascii="宋体" w:hAnsi="宋体" w:cs="宋体"/>
                <w:b/>
                <w:sz w:val="18"/>
                <w:szCs w:val="18"/>
              </w:rPr>
            </w:pPr>
            <w:r>
              <w:rPr>
                <w:rFonts w:hint="eastAsia" w:ascii="宋体" w:hAnsi="宋体"/>
                <w:b/>
                <w:sz w:val="18"/>
                <w:szCs w:val="18"/>
              </w:rPr>
              <w:t>组件长度</w:t>
            </w:r>
            <w:r>
              <w:rPr>
                <w:rFonts w:ascii="宋体" w:hAnsi="宋体"/>
                <w:b/>
                <w:sz w:val="18"/>
                <w:szCs w:val="18"/>
              </w:rPr>
              <w:t>[mm]</w:t>
            </w:r>
          </w:p>
        </w:tc>
        <w:tc>
          <w:tcPr>
            <w:tcW w:w="1447" w:type="pct"/>
            <w:vAlign w:val="center"/>
          </w:tcPr>
          <w:p>
            <w:pPr>
              <w:widowControl/>
              <w:spacing w:line="360" w:lineRule="auto"/>
              <w:jc w:val="center"/>
              <w:rPr>
                <w:rFonts w:ascii="宋体" w:hAnsi="宋体" w:cs="宋体"/>
                <w:b/>
                <w:color w:val="000000"/>
                <w:sz w:val="18"/>
                <w:szCs w:val="18"/>
              </w:rPr>
            </w:pPr>
            <w:r>
              <w:rPr>
                <w:rFonts w:hint="eastAsia" w:ascii="宋体" w:hAnsi="宋体"/>
                <w:b/>
                <w:sz w:val="18"/>
                <w:szCs w:val="18"/>
              </w:rPr>
              <w:t>组件宽度</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pct"/>
            <w:vMerge w:val="restart"/>
            <w:shd w:val="clear" w:color="auto" w:fill="auto"/>
            <w:vAlign w:val="center"/>
          </w:tcPr>
          <w:p>
            <w:pPr>
              <w:widowControl/>
              <w:spacing w:line="360" w:lineRule="auto"/>
              <w:jc w:val="center"/>
              <w:rPr>
                <w:rFonts w:ascii="宋体" w:hAnsi="宋体"/>
                <w:sz w:val="18"/>
                <w:szCs w:val="18"/>
              </w:rPr>
            </w:pPr>
            <w:r>
              <w:rPr>
                <w:rFonts w:hint="eastAsia" w:ascii="宋体" w:hAnsi="宋体"/>
                <w:sz w:val="18"/>
                <w:szCs w:val="18"/>
              </w:rPr>
              <w:t>半片</w:t>
            </w:r>
          </w:p>
        </w:tc>
        <w:tc>
          <w:tcPr>
            <w:tcW w:w="750" w:type="pct"/>
            <w:vMerge w:val="restart"/>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单玻有框/</w:t>
            </w:r>
          </w:p>
          <w:p>
            <w:pPr>
              <w:widowControl/>
              <w:jc w:val="center"/>
              <w:rPr>
                <w:rFonts w:ascii="宋体" w:hAnsi="宋体"/>
                <w:sz w:val="18"/>
                <w:szCs w:val="18"/>
              </w:rPr>
            </w:pPr>
            <w:r>
              <w:rPr>
                <w:rFonts w:hint="eastAsia" w:ascii="宋体" w:hAnsi="宋体" w:cs="宋体"/>
                <w:color w:val="000000"/>
                <w:sz w:val="18"/>
                <w:szCs w:val="18"/>
              </w:rPr>
              <w:t>双玻有框</w:t>
            </w:r>
          </w:p>
        </w:tc>
        <w:tc>
          <w:tcPr>
            <w:tcW w:w="750" w:type="pct"/>
            <w:shd w:val="clear" w:color="auto" w:fill="FFFFFF"/>
            <w:vAlign w:val="center"/>
          </w:tcPr>
          <w:p>
            <w:pPr>
              <w:widowControl/>
              <w:jc w:val="center"/>
              <w:rPr>
                <w:rFonts w:ascii="宋体" w:hAnsi="宋体"/>
                <w:sz w:val="18"/>
                <w:szCs w:val="18"/>
              </w:rPr>
            </w:pPr>
            <w:r>
              <w:rPr>
                <w:rFonts w:hint="eastAsia" w:ascii="宋体" w:hAnsi="宋体"/>
                <w:sz w:val="18"/>
                <w:szCs w:val="18"/>
              </w:rPr>
              <w:t>110</w:t>
            </w:r>
          </w:p>
        </w:tc>
        <w:tc>
          <w:tcPr>
            <w:tcW w:w="1352" w:type="pct"/>
            <w:vAlign w:val="center"/>
          </w:tcPr>
          <w:p>
            <w:pPr>
              <w:widowControl/>
              <w:jc w:val="center"/>
              <w:rPr>
                <w:rFonts w:ascii="宋体" w:hAnsi="宋体" w:cs="宋体"/>
                <w:sz w:val="18"/>
                <w:szCs w:val="18"/>
              </w:rPr>
            </w:pPr>
            <w:r>
              <w:rPr>
                <w:rFonts w:hint="eastAsia" w:ascii="宋体" w:hAnsi="宋体" w:cs="宋体"/>
                <w:sz w:val="18"/>
                <w:szCs w:val="18"/>
              </w:rPr>
              <w:t>2384±</w:t>
            </w:r>
            <w:r>
              <w:rPr>
                <w:rFonts w:ascii="宋体" w:hAnsi="宋体" w:cs="宋体"/>
                <w:sz w:val="18"/>
                <w:szCs w:val="18"/>
              </w:rPr>
              <w:t>3</w:t>
            </w:r>
          </w:p>
        </w:tc>
        <w:tc>
          <w:tcPr>
            <w:tcW w:w="1447"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1096±</w:t>
            </w:r>
            <w:r>
              <w:rPr>
                <w:rFonts w:ascii="宋体" w:hAnsi="宋体" w:cs="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pct"/>
            <w:vMerge w:val="continue"/>
            <w:vAlign w:val="center"/>
          </w:tcPr>
          <w:p>
            <w:pPr>
              <w:widowControl/>
              <w:spacing w:line="360" w:lineRule="auto"/>
              <w:jc w:val="center"/>
              <w:rPr>
                <w:rFonts w:ascii="宋体" w:hAnsi="宋体"/>
                <w:sz w:val="18"/>
                <w:szCs w:val="18"/>
              </w:rPr>
            </w:pPr>
          </w:p>
        </w:tc>
        <w:tc>
          <w:tcPr>
            <w:tcW w:w="750" w:type="pct"/>
            <w:vMerge w:val="continue"/>
            <w:vAlign w:val="center"/>
          </w:tcPr>
          <w:p>
            <w:pPr>
              <w:widowControl/>
              <w:jc w:val="center"/>
              <w:rPr>
                <w:rFonts w:ascii="宋体" w:hAnsi="宋体"/>
                <w:sz w:val="18"/>
                <w:szCs w:val="18"/>
              </w:rPr>
            </w:pPr>
          </w:p>
        </w:tc>
        <w:tc>
          <w:tcPr>
            <w:tcW w:w="750" w:type="pct"/>
            <w:vAlign w:val="center"/>
          </w:tcPr>
          <w:p>
            <w:pPr>
              <w:widowControl/>
              <w:jc w:val="center"/>
              <w:rPr>
                <w:rFonts w:ascii="宋体" w:hAnsi="宋体"/>
                <w:sz w:val="18"/>
                <w:szCs w:val="18"/>
              </w:rPr>
            </w:pPr>
            <w:r>
              <w:rPr>
                <w:rFonts w:hint="eastAsia" w:ascii="宋体" w:hAnsi="宋体"/>
                <w:sz w:val="18"/>
                <w:szCs w:val="18"/>
              </w:rPr>
              <w:t>120</w:t>
            </w:r>
          </w:p>
        </w:tc>
        <w:tc>
          <w:tcPr>
            <w:tcW w:w="1352" w:type="pct"/>
            <w:vAlign w:val="center"/>
          </w:tcPr>
          <w:p>
            <w:pPr>
              <w:widowControl/>
              <w:jc w:val="center"/>
              <w:rPr>
                <w:rFonts w:ascii="宋体" w:hAnsi="宋体" w:cs="宋体"/>
                <w:sz w:val="18"/>
                <w:szCs w:val="18"/>
              </w:rPr>
            </w:pPr>
            <w:r>
              <w:rPr>
                <w:rFonts w:ascii="宋体" w:hAnsi="宋体" w:cs="宋体"/>
                <w:sz w:val="18"/>
                <w:szCs w:val="18"/>
              </w:rPr>
              <w:t>2172±3</w:t>
            </w:r>
          </w:p>
        </w:tc>
        <w:tc>
          <w:tcPr>
            <w:tcW w:w="1447" w:type="pct"/>
            <w:vMerge w:val="restart"/>
            <w:vAlign w:val="center"/>
          </w:tcPr>
          <w:p>
            <w:pPr>
              <w:widowControl/>
              <w:jc w:val="center"/>
              <w:rPr>
                <w:rFonts w:ascii="宋体" w:hAnsi="宋体" w:cs="宋体"/>
                <w:color w:val="000000"/>
                <w:sz w:val="18"/>
                <w:szCs w:val="18"/>
              </w:rPr>
            </w:pPr>
            <w:r>
              <w:rPr>
                <w:rFonts w:ascii="宋体" w:hAnsi="宋体" w:cs="宋体"/>
                <w:color w:val="000000"/>
                <w:sz w:val="18"/>
                <w:szCs w:val="18"/>
              </w:rPr>
              <w:t>1303±3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pct"/>
            <w:vMerge w:val="continue"/>
            <w:vAlign w:val="center"/>
          </w:tcPr>
          <w:p>
            <w:pPr>
              <w:widowControl/>
              <w:spacing w:line="360" w:lineRule="auto"/>
              <w:jc w:val="center"/>
              <w:rPr>
                <w:rFonts w:ascii="宋体" w:hAnsi="宋体" w:cs="宋体"/>
                <w:sz w:val="18"/>
                <w:szCs w:val="18"/>
              </w:rPr>
            </w:pPr>
          </w:p>
        </w:tc>
        <w:tc>
          <w:tcPr>
            <w:tcW w:w="750" w:type="pct"/>
            <w:vMerge w:val="continue"/>
            <w:vAlign w:val="center"/>
          </w:tcPr>
          <w:p>
            <w:pPr>
              <w:widowControl/>
              <w:jc w:val="center"/>
              <w:rPr>
                <w:rFonts w:ascii="宋体" w:hAnsi="宋体" w:cs="宋体"/>
                <w:color w:val="000000"/>
                <w:sz w:val="18"/>
                <w:szCs w:val="18"/>
              </w:rPr>
            </w:pPr>
          </w:p>
        </w:tc>
        <w:tc>
          <w:tcPr>
            <w:tcW w:w="750" w:type="pct"/>
            <w:vAlign w:val="center"/>
          </w:tcPr>
          <w:p>
            <w:pPr>
              <w:widowControl/>
              <w:jc w:val="center"/>
              <w:rPr>
                <w:rFonts w:ascii="宋体" w:hAnsi="宋体"/>
                <w:sz w:val="18"/>
                <w:szCs w:val="18"/>
              </w:rPr>
            </w:pPr>
            <w:r>
              <w:rPr>
                <w:rFonts w:hint="eastAsia" w:ascii="宋体" w:hAnsi="宋体"/>
                <w:sz w:val="18"/>
                <w:szCs w:val="18"/>
              </w:rPr>
              <w:t>132</w:t>
            </w:r>
          </w:p>
        </w:tc>
        <w:tc>
          <w:tcPr>
            <w:tcW w:w="1352" w:type="pct"/>
            <w:vAlign w:val="center"/>
          </w:tcPr>
          <w:p>
            <w:pPr>
              <w:widowControl/>
              <w:jc w:val="center"/>
              <w:rPr>
                <w:rFonts w:ascii="宋体" w:hAnsi="宋体" w:cs="宋体"/>
                <w:sz w:val="18"/>
                <w:szCs w:val="18"/>
              </w:rPr>
            </w:pPr>
            <w:r>
              <w:rPr>
                <w:rFonts w:ascii="宋体" w:hAnsi="宋体" w:cs="宋体"/>
                <w:sz w:val="18"/>
                <w:szCs w:val="18"/>
              </w:rPr>
              <w:t>2384±3</w:t>
            </w:r>
          </w:p>
        </w:tc>
        <w:tc>
          <w:tcPr>
            <w:tcW w:w="1447" w:type="pct"/>
            <w:vMerge w:val="continue"/>
            <w:vAlign w:val="center"/>
          </w:tcPr>
          <w:p>
            <w:pPr>
              <w:widowControl/>
              <w:jc w:val="center"/>
              <w:rPr>
                <w:rFonts w:ascii="宋体" w:hAnsi="宋体" w:cs="宋体"/>
                <w:color w:val="000000"/>
                <w:sz w:val="18"/>
                <w:szCs w:val="18"/>
              </w:rPr>
            </w:pPr>
          </w:p>
        </w:tc>
      </w:tr>
    </w:tbl>
    <w:p>
      <w:pPr>
        <w:pStyle w:val="21"/>
        <w:spacing w:line="360" w:lineRule="auto"/>
        <w:ind w:firstLine="480"/>
        <w:rPr>
          <w:rFonts w:hAnsi="Calibri"/>
          <w:sz w:val="24"/>
        </w:rPr>
      </w:pPr>
      <w:r>
        <w:rPr>
          <w:rFonts w:hint="eastAsia" w:hAnsi="Calibri"/>
          <w:sz w:val="24"/>
        </w:rPr>
        <w:t>2</w:t>
      </w:r>
      <w:r>
        <w:rPr>
          <w:rFonts w:hAnsi="Calibri"/>
          <w:sz w:val="24"/>
        </w:rPr>
        <w:t>021</w:t>
      </w:r>
      <w:r>
        <w:rPr>
          <w:rFonts w:hint="eastAsia" w:hAnsi="Calibri"/>
          <w:sz w:val="24"/>
        </w:rPr>
        <w:t>年9月2日，在中国光伏行业协会标准化技术委员会组件工作组第一次会议上，参会专家对标准内容进行了讨论。来自阿特斯的张光春专家提出标准中182半片电池144片的组件长度未能达成一致意见，提议182电池组件后期继续讨论，达成一致意见后再进行标准的</w:t>
      </w:r>
      <w:r>
        <w:rPr>
          <w:rFonts w:hint="eastAsia" w:hAnsi="Calibri"/>
          <w:sz w:val="24"/>
          <w:lang w:val="en-US" w:eastAsia="zh-CN"/>
        </w:rPr>
        <w:t>修订</w:t>
      </w:r>
      <w:r>
        <w:rPr>
          <w:rFonts w:hint="eastAsia" w:hAnsi="Calibri"/>
          <w:sz w:val="24"/>
        </w:rPr>
        <w:t>。</w:t>
      </w:r>
    </w:p>
    <w:p>
      <w:pPr>
        <w:pStyle w:val="21"/>
        <w:spacing w:line="360" w:lineRule="auto"/>
        <w:ind w:firstLine="480"/>
        <w:rPr>
          <w:rFonts w:hAnsi="Calibri"/>
          <w:sz w:val="24"/>
        </w:rPr>
      </w:pPr>
      <w:r>
        <w:rPr>
          <w:rFonts w:hAnsi="Calibri"/>
          <w:sz w:val="24"/>
        </w:rPr>
        <w:t>2021</w:t>
      </w:r>
      <w:r>
        <w:rPr>
          <w:rFonts w:hint="eastAsia" w:hAnsi="Calibri"/>
          <w:sz w:val="24"/>
        </w:rPr>
        <w:t>年9月6日，经过隆基、晶澳、晶科内部讨论和反馈，建议将标准中1</w:t>
      </w:r>
      <w:r>
        <w:rPr>
          <w:rFonts w:hAnsi="Calibri"/>
          <w:sz w:val="24"/>
        </w:rPr>
        <w:t>82</w:t>
      </w:r>
      <w:r>
        <w:rPr>
          <w:rFonts w:hint="eastAsia" w:hAnsi="Calibri"/>
          <w:sz w:val="24"/>
        </w:rPr>
        <w:t>电池组件外观尺寸进行调整，确定</w:t>
      </w:r>
      <w:r>
        <w:rPr>
          <w:rFonts w:hAnsi="Calibri"/>
          <w:sz w:val="24"/>
        </w:rPr>
        <w:t>3</w:t>
      </w:r>
      <w:r>
        <w:rPr>
          <w:rFonts w:hint="eastAsia" w:hAnsi="Calibri"/>
          <w:sz w:val="24"/>
        </w:rPr>
        <w:t>个组件版型各一个组件外观尺寸。</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282"/>
        <w:gridCol w:w="1280"/>
        <w:gridCol w:w="230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99" w:type="pct"/>
            <w:vAlign w:val="center"/>
          </w:tcPr>
          <w:p>
            <w:pPr>
              <w:widowControl/>
              <w:spacing w:line="360" w:lineRule="auto"/>
              <w:jc w:val="center"/>
              <w:rPr>
                <w:rFonts w:ascii="宋体" w:hAnsi="宋体" w:eastAsia="宋体" w:cs="宋体"/>
                <w:b/>
                <w:sz w:val="18"/>
                <w:szCs w:val="18"/>
              </w:rPr>
            </w:pPr>
            <w:r>
              <w:rPr>
                <w:rFonts w:hint="eastAsia" w:ascii="宋体" w:hAnsi="宋体" w:eastAsia="宋体" w:cs="宋体"/>
                <w:b/>
                <w:sz w:val="18"/>
                <w:szCs w:val="18"/>
              </w:rPr>
              <w:t>电池类型</w:t>
            </w:r>
          </w:p>
        </w:tc>
        <w:tc>
          <w:tcPr>
            <w:tcW w:w="752" w:type="pct"/>
            <w:vAlign w:val="center"/>
          </w:tcPr>
          <w:p>
            <w:pPr>
              <w:widowControl/>
              <w:spacing w:line="360" w:lineRule="auto"/>
              <w:jc w:val="center"/>
              <w:rPr>
                <w:rFonts w:ascii="宋体" w:hAnsi="宋体" w:eastAsia="宋体" w:cs="宋体"/>
                <w:b/>
                <w:sz w:val="18"/>
                <w:szCs w:val="18"/>
              </w:rPr>
            </w:pPr>
            <w:r>
              <w:rPr>
                <w:rFonts w:hint="eastAsia" w:ascii="宋体" w:hAnsi="宋体" w:eastAsia="宋体" w:cs="宋体"/>
                <w:b/>
                <w:sz w:val="18"/>
                <w:szCs w:val="18"/>
              </w:rPr>
              <w:t>组件类型</w:t>
            </w:r>
          </w:p>
        </w:tc>
        <w:tc>
          <w:tcPr>
            <w:tcW w:w="751" w:type="pct"/>
            <w:vAlign w:val="center"/>
          </w:tcPr>
          <w:p>
            <w:pPr>
              <w:widowControl/>
              <w:spacing w:line="360" w:lineRule="auto"/>
              <w:jc w:val="center"/>
              <w:rPr>
                <w:rFonts w:ascii="宋体" w:hAnsi="宋体" w:eastAsia="宋体" w:cs="宋体"/>
                <w:b/>
                <w:sz w:val="18"/>
                <w:szCs w:val="18"/>
              </w:rPr>
            </w:pPr>
            <w:r>
              <w:rPr>
                <w:rFonts w:hint="eastAsia" w:ascii="宋体" w:hAnsi="宋体" w:eastAsia="宋体" w:cs="宋体"/>
                <w:b/>
                <w:sz w:val="18"/>
                <w:szCs w:val="18"/>
              </w:rPr>
              <w:t>电池片数量</w:t>
            </w:r>
          </w:p>
        </w:tc>
        <w:tc>
          <w:tcPr>
            <w:tcW w:w="1352" w:type="pct"/>
            <w:vAlign w:val="center"/>
          </w:tcPr>
          <w:p>
            <w:pPr>
              <w:widowControl/>
              <w:spacing w:line="360" w:lineRule="auto"/>
              <w:jc w:val="center"/>
              <w:rPr>
                <w:rFonts w:ascii="宋体" w:hAnsi="宋体" w:eastAsia="宋体" w:cs="宋体"/>
                <w:b/>
                <w:sz w:val="18"/>
                <w:szCs w:val="18"/>
              </w:rPr>
            </w:pPr>
            <w:r>
              <w:rPr>
                <w:rFonts w:hint="eastAsia" w:ascii="宋体" w:hAnsi="宋体" w:eastAsia="宋体"/>
                <w:b/>
                <w:sz w:val="18"/>
                <w:szCs w:val="18"/>
              </w:rPr>
              <w:t>组件长度</w:t>
            </w:r>
            <w:r>
              <w:rPr>
                <w:rFonts w:ascii="宋体" w:hAnsi="宋体" w:eastAsia="宋体"/>
                <w:b/>
                <w:sz w:val="18"/>
                <w:szCs w:val="18"/>
              </w:rPr>
              <w:t>[mm]</w:t>
            </w:r>
          </w:p>
        </w:tc>
        <w:tc>
          <w:tcPr>
            <w:tcW w:w="1446" w:type="pct"/>
            <w:vAlign w:val="center"/>
          </w:tcPr>
          <w:p>
            <w:pPr>
              <w:widowControl/>
              <w:spacing w:line="360" w:lineRule="auto"/>
              <w:jc w:val="center"/>
              <w:rPr>
                <w:rFonts w:ascii="宋体" w:hAnsi="宋体" w:eastAsia="宋体" w:cs="宋体"/>
                <w:b/>
                <w:color w:val="000000"/>
                <w:sz w:val="18"/>
                <w:szCs w:val="18"/>
              </w:rPr>
            </w:pPr>
            <w:r>
              <w:rPr>
                <w:rFonts w:hint="eastAsia" w:ascii="宋体" w:hAnsi="宋体" w:eastAsia="宋体"/>
                <w:b/>
                <w:sz w:val="18"/>
                <w:szCs w:val="18"/>
              </w:rPr>
              <w:t>组件宽度</w:t>
            </w:r>
            <w:r>
              <w:rPr>
                <w:rFonts w:ascii="宋体" w:hAnsi="宋体" w:eastAsia="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pct"/>
            <w:vMerge w:val="restart"/>
            <w:shd w:val="clear" w:color="auto" w:fill="auto"/>
            <w:vAlign w:val="center"/>
          </w:tcPr>
          <w:p>
            <w:pPr>
              <w:widowControl/>
              <w:spacing w:line="360" w:lineRule="auto"/>
              <w:jc w:val="center"/>
              <w:rPr>
                <w:rFonts w:ascii="宋体" w:hAnsi="宋体" w:eastAsia="宋体"/>
                <w:sz w:val="18"/>
                <w:szCs w:val="18"/>
              </w:rPr>
            </w:pPr>
            <w:r>
              <w:rPr>
                <w:rFonts w:hint="eastAsia" w:ascii="宋体" w:hAnsi="宋体" w:eastAsia="宋体"/>
                <w:sz w:val="18"/>
                <w:szCs w:val="18"/>
              </w:rPr>
              <w:t>半片</w:t>
            </w:r>
          </w:p>
        </w:tc>
        <w:tc>
          <w:tcPr>
            <w:tcW w:w="752" w:type="pct"/>
            <w:vMerge w:val="restart"/>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单玻有框/</w:t>
            </w:r>
          </w:p>
          <w:p>
            <w:pPr>
              <w:widowControl/>
              <w:jc w:val="center"/>
              <w:rPr>
                <w:rFonts w:ascii="宋体" w:hAnsi="宋体" w:eastAsia="宋体"/>
                <w:sz w:val="18"/>
                <w:szCs w:val="18"/>
              </w:rPr>
            </w:pPr>
            <w:r>
              <w:rPr>
                <w:rFonts w:hint="eastAsia" w:ascii="宋体" w:hAnsi="宋体" w:eastAsia="宋体" w:cs="宋体"/>
                <w:color w:val="000000"/>
                <w:sz w:val="18"/>
                <w:szCs w:val="18"/>
              </w:rPr>
              <w:t>双玻有框</w:t>
            </w:r>
          </w:p>
        </w:tc>
        <w:tc>
          <w:tcPr>
            <w:tcW w:w="751" w:type="pct"/>
            <w:shd w:val="clear" w:color="auto" w:fill="FFFFFF"/>
            <w:vAlign w:val="center"/>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08</w:t>
            </w:r>
          </w:p>
        </w:tc>
        <w:tc>
          <w:tcPr>
            <w:tcW w:w="1352" w:type="pct"/>
            <w:vAlign w:val="center"/>
          </w:tcPr>
          <w:p>
            <w:pPr>
              <w:widowControl/>
              <w:jc w:val="center"/>
              <w:rPr>
                <w:rFonts w:ascii="宋体" w:hAnsi="宋体" w:eastAsia="宋体" w:cs="宋体"/>
                <w:color w:val="000000"/>
                <w:sz w:val="18"/>
                <w:szCs w:val="18"/>
              </w:rPr>
            </w:pPr>
            <w:r>
              <w:rPr>
                <w:rFonts w:hint="eastAsia" w:ascii="宋体" w:hAnsi="宋体" w:eastAsia="宋体"/>
                <w:color w:val="000000"/>
                <w:sz w:val="18"/>
                <w:szCs w:val="18"/>
              </w:rPr>
              <w:t>1</w:t>
            </w:r>
            <w:r>
              <w:rPr>
                <w:rFonts w:ascii="宋体" w:hAnsi="宋体" w:eastAsia="宋体"/>
                <w:color w:val="000000"/>
                <w:sz w:val="18"/>
                <w:szCs w:val="18"/>
              </w:rPr>
              <w:t>722±2</w:t>
            </w:r>
          </w:p>
        </w:tc>
        <w:tc>
          <w:tcPr>
            <w:tcW w:w="1446" w:type="pct"/>
            <w:vMerge w:val="restart"/>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1134</w:t>
            </w:r>
            <w:r>
              <w:rPr>
                <w:rFonts w:hint="eastAsia" w:ascii="宋体" w:hAnsi="宋体" w:eastAsia="宋体" w:cs="宋体"/>
                <w:color w:val="000000"/>
                <w:sz w:val="18"/>
                <w:szCs w:val="18"/>
              </w:rPr>
              <w:t>±</w:t>
            </w:r>
            <w:r>
              <w:rPr>
                <w:rFonts w:ascii="宋体" w:hAnsi="宋体" w:eastAsia="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pct"/>
            <w:vMerge w:val="continue"/>
            <w:vAlign w:val="center"/>
          </w:tcPr>
          <w:p>
            <w:pPr>
              <w:widowControl/>
              <w:spacing w:line="360" w:lineRule="auto"/>
              <w:jc w:val="center"/>
              <w:rPr>
                <w:rFonts w:ascii="宋体" w:hAnsi="宋体" w:eastAsia="宋体"/>
                <w:sz w:val="18"/>
                <w:szCs w:val="18"/>
              </w:rPr>
            </w:pPr>
          </w:p>
        </w:tc>
        <w:tc>
          <w:tcPr>
            <w:tcW w:w="752" w:type="pct"/>
            <w:vMerge w:val="continue"/>
            <w:vAlign w:val="center"/>
          </w:tcPr>
          <w:p>
            <w:pPr>
              <w:widowControl/>
              <w:jc w:val="center"/>
              <w:rPr>
                <w:rFonts w:ascii="宋体" w:hAnsi="宋体" w:eastAsia="宋体"/>
                <w:sz w:val="18"/>
                <w:szCs w:val="18"/>
              </w:rPr>
            </w:pPr>
          </w:p>
        </w:tc>
        <w:tc>
          <w:tcPr>
            <w:tcW w:w="751" w:type="pct"/>
            <w:vAlign w:val="center"/>
          </w:tcPr>
          <w:p>
            <w:pPr>
              <w:widowControl/>
              <w:jc w:val="center"/>
              <w:rPr>
                <w:rFonts w:ascii="宋体" w:hAnsi="宋体" w:eastAsia="宋体"/>
                <w:sz w:val="18"/>
                <w:szCs w:val="18"/>
              </w:rPr>
            </w:pPr>
            <w:r>
              <w:rPr>
                <w:rFonts w:hint="eastAsia" w:ascii="宋体" w:hAnsi="宋体" w:eastAsia="宋体"/>
                <w:sz w:val="18"/>
                <w:szCs w:val="18"/>
              </w:rPr>
              <w:t>144</w:t>
            </w:r>
          </w:p>
        </w:tc>
        <w:tc>
          <w:tcPr>
            <w:tcW w:w="1352" w:type="pct"/>
            <w:vAlign w:val="center"/>
          </w:tcPr>
          <w:p>
            <w:pPr>
              <w:widowControl/>
              <w:jc w:val="center"/>
              <w:rPr>
                <w:rFonts w:ascii="宋体" w:hAnsi="宋体" w:eastAsia="宋体" w:cs="宋体"/>
                <w:color w:val="000000"/>
                <w:sz w:val="18"/>
                <w:szCs w:val="18"/>
              </w:rPr>
            </w:pPr>
            <w:r>
              <w:rPr>
                <w:rFonts w:ascii="宋体" w:hAnsi="宋体" w:eastAsia="宋体"/>
                <w:color w:val="000000"/>
                <w:sz w:val="18"/>
                <w:szCs w:val="18"/>
              </w:rPr>
              <w:t>2278±2</w:t>
            </w:r>
          </w:p>
        </w:tc>
        <w:tc>
          <w:tcPr>
            <w:tcW w:w="1446" w:type="pct"/>
            <w:vMerge w:val="continue"/>
            <w:vAlign w:val="center"/>
          </w:tcPr>
          <w:p>
            <w:pPr>
              <w:widowControl/>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pct"/>
            <w:vMerge w:val="continue"/>
            <w:vAlign w:val="center"/>
          </w:tcPr>
          <w:p>
            <w:pPr>
              <w:widowControl/>
              <w:spacing w:line="360" w:lineRule="auto"/>
              <w:jc w:val="center"/>
              <w:rPr>
                <w:rFonts w:ascii="宋体" w:hAnsi="宋体" w:eastAsia="宋体" w:cs="宋体"/>
                <w:sz w:val="18"/>
                <w:szCs w:val="18"/>
              </w:rPr>
            </w:pPr>
          </w:p>
        </w:tc>
        <w:tc>
          <w:tcPr>
            <w:tcW w:w="752" w:type="pct"/>
            <w:vMerge w:val="continue"/>
            <w:vAlign w:val="center"/>
          </w:tcPr>
          <w:p>
            <w:pPr>
              <w:widowControl/>
              <w:jc w:val="center"/>
              <w:rPr>
                <w:rFonts w:ascii="宋体" w:hAnsi="宋体" w:eastAsia="宋体" w:cs="宋体"/>
                <w:color w:val="000000"/>
                <w:sz w:val="18"/>
                <w:szCs w:val="18"/>
              </w:rPr>
            </w:pPr>
          </w:p>
        </w:tc>
        <w:tc>
          <w:tcPr>
            <w:tcW w:w="751" w:type="pct"/>
            <w:vAlign w:val="center"/>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56</w:t>
            </w:r>
          </w:p>
        </w:tc>
        <w:tc>
          <w:tcPr>
            <w:tcW w:w="1352" w:type="pct"/>
            <w:vAlign w:val="center"/>
          </w:tcPr>
          <w:p>
            <w:pPr>
              <w:widowControl/>
              <w:jc w:val="center"/>
              <w:rPr>
                <w:rFonts w:ascii="宋体" w:hAnsi="宋体" w:eastAsia="宋体" w:cs="宋体"/>
                <w:color w:val="000000"/>
                <w:sz w:val="18"/>
                <w:szCs w:val="18"/>
              </w:rPr>
            </w:pPr>
            <w:r>
              <w:rPr>
                <w:rFonts w:hint="eastAsia" w:ascii="宋体" w:hAnsi="宋体" w:eastAsia="宋体"/>
                <w:color w:val="000000"/>
                <w:sz w:val="18"/>
                <w:szCs w:val="18"/>
              </w:rPr>
              <w:t>2</w:t>
            </w:r>
            <w:r>
              <w:rPr>
                <w:rFonts w:ascii="宋体" w:hAnsi="宋体" w:eastAsia="宋体"/>
                <w:color w:val="000000"/>
                <w:sz w:val="18"/>
                <w:szCs w:val="18"/>
              </w:rPr>
              <w:t>465±2</w:t>
            </w:r>
          </w:p>
        </w:tc>
        <w:tc>
          <w:tcPr>
            <w:tcW w:w="1446" w:type="pct"/>
            <w:vMerge w:val="continue"/>
            <w:vAlign w:val="center"/>
          </w:tcPr>
          <w:p>
            <w:pPr>
              <w:widowControl/>
              <w:jc w:val="center"/>
              <w:rPr>
                <w:rFonts w:ascii="宋体" w:hAnsi="宋体" w:eastAsia="宋体" w:cs="宋体"/>
                <w:color w:val="000000"/>
                <w:sz w:val="18"/>
                <w:szCs w:val="18"/>
              </w:rPr>
            </w:pPr>
          </w:p>
        </w:tc>
      </w:tr>
    </w:tbl>
    <w:p>
      <w:pPr>
        <w:pStyle w:val="21"/>
        <w:spacing w:line="360" w:lineRule="auto"/>
        <w:ind w:firstLine="480"/>
        <w:rPr>
          <w:rFonts w:hint="default" w:hAnsi="Calibri" w:eastAsia="宋体"/>
          <w:sz w:val="24"/>
          <w:lang w:val="en-US" w:eastAsia="zh-CN"/>
        </w:rPr>
      </w:pPr>
      <w:r>
        <w:rPr>
          <w:rFonts w:hint="eastAsia" w:hAnsi="Calibri"/>
          <w:sz w:val="24"/>
          <w:lang w:val="en-US" w:eastAsia="zh-CN"/>
        </w:rPr>
        <w:t>2021年9月至11月，电子标准院就组件尺寸情况向组件上下游企业开展调研，并将调研结果与标准草案进行确认，进一步完善了标准内容。</w:t>
      </w:r>
    </w:p>
    <w:p>
      <w:pPr>
        <w:pStyle w:val="21"/>
        <w:spacing w:line="360" w:lineRule="auto"/>
        <w:ind w:firstLine="480"/>
        <w:rPr>
          <w:rFonts w:hAnsi="Calibri"/>
          <w:sz w:val="24"/>
        </w:rPr>
      </w:pPr>
      <w:r>
        <w:rPr>
          <w:rFonts w:hint="eastAsia" w:hAnsi="Calibri"/>
          <w:sz w:val="24"/>
        </w:rPr>
        <w:t>经过多次的会议交流讨论，目前组件尺寸草案已确定适用范围及相关内容，形成征求意见稿。</w:t>
      </w:r>
    </w:p>
    <w:p>
      <w:pPr>
        <w:spacing w:line="360" w:lineRule="auto"/>
        <w:ind w:firstLine="482" w:firstLineChars="200"/>
        <w:outlineLvl w:val="0"/>
        <w:rPr>
          <w:rFonts w:ascii="宋体" w:hAnsi="宋体" w:eastAsia="宋体"/>
          <w:b/>
          <w:bCs/>
          <w:sz w:val="24"/>
        </w:rPr>
      </w:pPr>
      <w:r>
        <w:rPr>
          <w:rFonts w:hint="eastAsia" w:ascii="宋体" w:hAnsi="宋体" w:eastAsia="宋体"/>
          <w:b/>
          <w:bCs/>
          <w:sz w:val="24"/>
        </w:rPr>
        <w:t>二、标准编制原则和主要内容的论据</w:t>
      </w:r>
    </w:p>
    <w:p>
      <w:pPr>
        <w:spacing w:line="360" w:lineRule="auto"/>
        <w:ind w:firstLine="480" w:firstLineChars="200"/>
        <w:rPr>
          <w:rFonts w:hAnsi="Calibri" w:eastAsia="宋体"/>
          <w:sz w:val="24"/>
        </w:rPr>
      </w:pPr>
      <w:r>
        <w:rPr>
          <w:rFonts w:hint="eastAsia" w:hAnsi="Calibri" w:eastAsia="宋体"/>
          <w:sz w:val="24"/>
        </w:rPr>
        <w:t>内容包括：标准编制原则和确定标准主要技术内容的论据（包括技术质保、参数、公式、性能要求、试验方法、检验规则等），解决的主要问题。修订标准的应当提出标准技术内容的主要差异、水平对比，变化依据和理由。</w:t>
      </w:r>
    </w:p>
    <w:p>
      <w:pPr>
        <w:pStyle w:val="21"/>
        <w:spacing w:line="360" w:lineRule="auto"/>
        <w:ind w:firstLine="482"/>
        <w:rPr>
          <w:b/>
          <w:sz w:val="24"/>
          <w:szCs w:val="24"/>
        </w:rPr>
      </w:pPr>
      <w:r>
        <w:rPr>
          <w:rFonts w:hint="eastAsia"/>
          <w:b/>
          <w:sz w:val="24"/>
          <w:szCs w:val="24"/>
        </w:rPr>
        <w:t>1、编制原则</w:t>
      </w:r>
    </w:p>
    <w:p>
      <w:pPr>
        <w:pStyle w:val="21"/>
        <w:spacing w:line="360" w:lineRule="auto"/>
        <w:ind w:firstLine="480"/>
        <w:rPr>
          <w:rFonts w:ascii="Times New Roman" w:hAnsi="Calibri"/>
          <w:kern w:val="2"/>
          <w:sz w:val="24"/>
          <w:szCs w:val="24"/>
        </w:rPr>
      </w:pPr>
      <w:r>
        <w:rPr>
          <w:rFonts w:hint="eastAsia" w:ascii="Times New Roman" w:hAnsi="Calibri"/>
          <w:kern w:val="2"/>
          <w:sz w:val="24"/>
          <w:szCs w:val="24"/>
        </w:rPr>
        <w:t>以科学合理，公平公开的原则开展标准编制工作。</w:t>
      </w:r>
    </w:p>
    <w:p>
      <w:pPr>
        <w:pStyle w:val="21"/>
        <w:spacing w:line="360" w:lineRule="auto"/>
        <w:ind w:firstLine="482"/>
        <w:rPr>
          <w:b/>
          <w:sz w:val="24"/>
          <w:szCs w:val="24"/>
        </w:rPr>
      </w:pPr>
      <w:r>
        <w:rPr>
          <w:rFonts w:hint="eastAsia"/>
          <w:b/>
          <w:sz w:val="24"/>
          <w:szCs w:val="24"/>
        </w:rPr>
        <w:t>2、确定主要内容的论据及解决的主要问题</w:t>
      </w:r>
    </w:p>
    <w:p>
      <w:pPr>
        <w:pStyle w:val="21"/>
        <w:spacing w:line="360" w:lineRule="auto"/>
        <w:ind w:firstLine="480"/>
        <w:outlineLvl w:val="0"/>
        <w:rPr>
          <w:rFonts w:hint="eastAsia" w:ascii="宋体" w:hAnsi="宋体" w:eastAsia="宋体" w:cs="宋体"/>
          <w:kern w:val="2"/>
          <w:sz w:val="24"/>
          <w:szCs w:val="24"/>
        </w:rPr>
      </w:pPr>
      <w:r>
        <w:rPr>
          <w:rFonts w:hint="eastAsia" w:ascii="Times New Roman" w:hAnsi="Calibri"/>
          <w:kern w:val="2"/>
          <w:sz w:val="24"/>
          <w:szCs w:val="24"/>
        </w:rPr>
        <w:t>本标准规定了地面用晶体硅光伏组件（以下简称组件）的外形尺寸与带边框</w:t>
      </w:r>
      <w:r>
        <w:rPr>
          <w:rFonts w:hint="eastAsia" w:ascii="宋体" w:hAnsi="宋体" w:eastAsia="宋体" w:cs="宋体"/>
          <w:kern w:val="2"/>
          <w:sz w:val="24"/>
          <w:szCs w:val="24"/>
        </w:rPr>
        <w:t>组件的安装孔位置、安装孔尺寸。</w:t>
      </w:r>
    </w:p>
    <w:p>
      <w:pPr>
        <w:pStyle w:val="21"/>
        <w:spacing w:line="360" w:lineRule="auto"/>
        <w:ind w:firstLine="480"/>
        <w:outlineLvl w:val="0"/>
        <w:rPr>
          <w:rFonts w:hint="eastAsia" w:ascii="宋体" w:hAnsi="宋体" w:eastAsia="宋体" w:cs="宋体"/>
          <w:kern w:val="2"/>
          <w:sz w:val="24"/>
          <w:szCs w:val="24"/>
        </w:rPr>
      </w:pPr>
      <w:r>
        <w:rPr>
          <w:rFonts w:hint="eastAsia" w:ascii="宋体" w:hAnsi="宋体" w:eastAsia="宋体" w:cs="宋体"/>
          <w:kern w:val="2"/>
          <w:sz w:val="24"/>
          <w:szCs w:val="24"/>
        </w:rPr>
        <w:t>本标准适用于使用边长156.75±0.25 mm/158.75±0.25 mm/166±0.25 mm/182±0.25 mm/210±0.25 mm的整片和半片电池、且符合IEC 61730-1:2016中污染等级1或者污染等级2/材料组Ⅰ规定的单玻及双玻组件。</w:t>
      </w:r>
    </w:p>
    <w:p>
      <w:pPr>
        <w:pStyle w:val="21"/>
        <w:spacing w:line="360" w:lineRule="auto"/>
        <w:ind w:firstLine="480"/>
        <w:outlineLvl w:val="0"/>
        <w:rPr>
          <w:rFonts w:ascii="Times New Roman" w:hAnsi="Calibri"/>
          <w:kern w:val="2"/>
          <w:sz w:val="24"/>
          <w:szCs w:val="24"/>
        </w:rPr>
      </w:pPr>
      <w:r>
        <w:rPr>
          <w:rFonts w:hint="eastAsia" w:ascii="Times New Roman" w:hAnsi="Calibri"/>
          <w:kern w:val="2"/>
          <w:sz w:val="24"/>
          <w:szCs w:val="24"/>
        </w:rPr>
        <w:t>其他未列组件可参考本标准内容。</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ind w:firstLine="0" w:firstLineChars="0"/>
        <w:jc w:val="center"/>
        <w:textAlignment w:val="auto"/>
        <w:rPr>
          <w:rFonts w:ascii="黑体" w:hAnsi="黑体" w:eastAsia="黑体"/>
        </w:rPr>
      </w:pPr>
      <w:r>
        <w:rPr>
          <w:rFonts w:hint="eastAsia" w:ascii="黑体" w:hAnsi="黑体" w:eastAsia="黑体"/>
        </w:rPr>
        <w:t>表1 156.</w:t>
      </w:r>
      <w:r>
        <w:rPr>
          <w:rFonts w:ascii="黑体" w:hAnsi="黑体" w:eastAsia="黑体"/>
        </w:rPr>
        <w:t>75mm</w:t>
      </w:r>
      <w:r>
        <w:rPr>
          <w:rFonts w:hint="eastAsia" w:ascii="黑体" w:hAnsi="黑体" w:eastAsia="黑体"/>
        </w:rPr>
        <w:t>电池片组件外形尺寸</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80"/>
        <w:gridCol w:w="1280"/>
        <w:gridCol w:w="230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98" w:type="pct"/>
            <w:vAlign w:val="center"/>
          </w:tcPr>
          <w:p>
            <w:pPr>
              <w:widowControl/>
              <w:spacing w:line="360" w:lineRule="auto"/>
              <w:jc w:val="center"/>
              <w:rPr>
                <w:rFonts w:ascii="宋体" w:hAnsi="宋体"/>
                <w:b/>
                <w:sz w:val="18"/>
                <w:szCs w:val="18"/>
              </w:rPr>
            </w:pPr>
            <w:r>
              <w:rPr>
                <w:rFonts w:hint="eastAsia" w:ascii="宋体" w:hAnsi="宋体"/>
                <w:b/>
                <w:sz w:val="18"/>
                <w:szCs w:val="18"/>
              </w:rPr>
              <w:t>电池类型</w:t>
            </w:r>
          </w:p>
        </w:tc>
        <w:tc>
          <w:tcPr>
            <w:tcW w:w="751" w:type="pct"/>
            <w:vAlign w:val="center"/>
          </w:tcPr>
          <w:p>
            <w:pPr>
              <w:widowControl/>
              <w:spacing w:line="360" w:lineRule="auto"/>
              <w:jc w:val="center"/>
              <w:rPr>
                <w:rFonts w:ascii="宋体" w:hAnsi="宋体"/>
                <w:b/>
                <w:sz w:val="18"/>
                <w:szCs w:val="18"/>
              </w:rPr>
            </w:pPr>
            <w:r>
              <w:rPr>
                <w:rFonts w:hint="eastAsia" w:ascii="宋体" w:hAnsi="宋体"/>
                <w:b/>
                <w:sz w:val="18"/>
                <w:szCs w:val="18"/>
              </w:rPr>
              <w:t>组件类型</w:t>
            </w:r>
          </w:p>
        </w:tc>
        <w:tc>
          <w:tcPr>
            <w:tcW w:w="751" w:type="pct"/>
            <w:vAlign w:val="center"/>
          </w:tcPr>
          <w:p>
            <w:pPr>
              <w:widowControl/>
              <w:spacing w:line="360" w:lineRule="auto"/>
              <w:jc w:val="center"/>
              <w:rPr>
                <w:rFonts w:ascii="宋体" w:hAnsi="宋体"/>
                <w:b/>
                <w:sz w:val="18"/>
                <w:szCs w:val="18"/>
              </w:rPr>
            </w:pPr>
            <w:r>
              <w:rPr>
                <w:rFonts w:hint="eastAsia" w:ascii="宋体" w:hAnsi="宋体"/>
                <w:b/>
                <w:sz w:val="18"/>
                <w:szCs w:val="18"/>
              </w:rPr>
              <w:t>电池片数量</w:t>
            </w:r>
          </w:p>
        </w:tc>
        <w:tc>
          <w:tcPr>
            <w:tcW w:w="1352" w:type="pct"/>
            <w:vAlign w:val="center"/>
          </w:tcPr>
          <w:p>
            <w:pPr>
              <w:widowControl/>
              <w:spacing w:line="360" w:lineRule="auto"/>
              <w:jc w:val="center"/>
              <w:rPr>
                <w:rFonts w:ascii="宋体" w:hAnsi="宋体"/>
                <w:b/>
                <w:sz w:val="18"/>
                <w:szCs w:val="18"/>
              </w:rPr>
            </w:pPr>
            <w:r>
              <w:rPr>
                <w:rFonts w:hint="eastAsia" w:ascii="宋体" w:hAnsi="宋体"/>
                <w:b/>
                <w:sz w:val="18"/>
                <w:szCs w:val="18"/>
              </w:rPr>
              <w:t>组件长度</w:t>
            </w:r>
            <w:r>
              <w:rPr>
                <w:rFonts w:ascii="宋体" w:hAnsi="宋体"/>
                <w:b/>
                <w:sz w:val="18"/>
                <w:szCs w:val="18"/>
              </w:rPr>
              <w:t>[mm]</w:t>
            </w:r>
          </w:p>
        </w:tc>
        <w:tc>
          <w:tcPr>
            <w:tcW w:w="1447" w:type="pct"/>
            <w:vAlign w:val="center"/>
          </w:tcPr>
          <w:p>
            <w:pPr>
              <w:widowControl/>
              <w:spacing w:line="360" w:lineRule="auto"/>
              <w:jc w:val="center"/>
              <w:rPr>
                <w:rFonts w:ascii="宋体" w:hAnsi="宋体"/>
                <w:b/>
                <w:sz w:val="18"/>
                <w:szCs w:val="18"/>
              </w:rPr>
            </w:pPr>
            <w:r>
              <w:rPr>
                <w:rFonts w:hint="eastAsia" w:ascii="宋体" w:hAnsi="宋体"/>
                <w:b/>
                <w:sz w:val="18"/>
                <w:szCs w:val="18"/>
              </w:rPr>
              <w:t>组件宽度</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restart"/>
            <w:vAlign w:val="center"/>
          </w:tcPr>
          <w:p>
            <w:pPr>
              <w:spacing w:line="360" w:lineRule="auto"/>
              <w:jc w:val="center"/>
              <w:rPr>
                <w:sz w:val="18"/>
                <w:szCs w:val="18"/>
              </w:rPr>
            </w:pPr>
            <w:r>
              <w:rPr>
                <w:rFonts w:hint="eastAsia"/>
                <w:sz w:val="18"/>
                <w:szCs w:val="18"/>
              </w:rPr>
              <w:t>整片</w:t>
            </w:r>
          </w:p>
        </w:tc>
        <w:tc>
          <w:tcPr>
            <w:tcW w:w="751" w:type="pct"/>
            <w:vMerge w:val="restart"/>
            <w:vAlign w:val="center"/>
          </w:tcPr>
          <w:p>
            <w:pPr>
              <w:spacing w:line="360" w:lineRule="auto"/>
              <w:jc w:val="center"/>
              <w:rPr>
                <w:sz w:val="18"/>
                <w:szCs w:val="18"/>
              </w:rPr>
            </w:pPr>
            <w:r>
              <w:rPr>
                <w:rFonts w:hint="eastAsia"/>
                <w:sz w:val="18"/>
                <w:szCs w:val="18"/>
              </w:rPr>
              <w:t>单玻有框</w:t>
            </w:r>
          </w:p>
        </w:tc>
        <w:tc>
          <w:tcPr>
            <w:tcW w:w="751" w:type="pct"/>
            <w:vAlign w:val="center"/>
          </w:tcPr>
          <w:p>
            <w:pPr>
              <w:widowControl/>
              <w:jc w:val="center"/>
              <w:rPr>
                <w:rFonts w:ascii="宋体" w:hAnsi="宋体"/>
                <w:sz w:val="18"/>
                <w:szCs w:val="18"/>
              </w:rPr>
            </w:pPr>
            <w:r>
              <w:rPr>
                <w:rFonts w:ascii="宋体" w:hAnsi="宋体"/>
                <w:sz w:val="18"/>
                <w:szCs w:val="18"/>
              </w:rPr>
              <w:t>60</w:t>
            </w:r>
          </w:p>
        </w:tc>
        <w:tc>
          <w:tcPr>
            <w:tcW w:w="1352" w:type="pct"/>
            <w:vAlign w:val="center"/>
          </w:tcPr>
          <w:p>
            <w:pPr>
              <w:widowControl/>
              <w:jc w:val="center"/>
              <w:rPr>
                <w:rFonts w:ascii="宋体" w:hAnsi="宋体"/>
                <w:sz w:val="18"/>
                <w:szCs w:val="18"/>
              </w:rPr>
            </w:pPr>
            <w:r>
              <w:rPr>
                <w:rFonts w:ascii="宋体" w:hAnsi="宋体"/>
                <w:sz w:val="18"/>
                <w:szCs w:val="18"/>
              </w:rPr>
              <w:t>1650</w:t>
            </w:r>
            <w:r>
              <w:rPr>
                <w:rFonts w:hint="eastAsia" w:ascii="宋体" w:hAnsi="宋体"/>
                <w:sz w:val="18"/>
                <w:szCs w:val="18"/>
              </w:rPr>
              <w:t>±</w:t>
            </w:r>
            <w:r>
              <w:rPr>
                <w:rFonts w:ascii="宋体" w:hAnsi="宋体"/>
                <w:sz w:val="18"/>
                <w:szCs w:val="18"/>
              </w:rPr>
              <w:t>2</w:t>
            </w:r>
          </w:p>
        </w:tc>
        <w:tc>
          <w:tcPr>
            <w:tcW w:w="1447" w:type="pct"/>
            <w:vMerge w:val="restart"/>
            <w:vAlign w:val="center"/>
          </w:tcPr>
          <w:p>
            <w:pPr>
              <w:widowControl/>
              <w:jc w:val="center"/>
              <w:rPr>
                <w:rFonts w:ascii="宋体" w:hAnsi="宋体"/>
                <w:sz w:val="18"/>
                <w:szCs w:val="18"/>
              </w:rPr>
            </w:pPr>
            <w:r>
              <w:rPr>
                <w:rFonts w:ascii="宋体" w:hAnsi="宋体"/>
                <w:sz w:val="18"/>
                <w:szCs w:val="18"/>
              </w:rPr>
              <w:t>992</w:t>
            </w:r>
            <w:r>
              <w:rPr>
                <w:rFonts w:hint="eastAsia" w:ascii="宋体" w:hAnsi="宋体"/>
                <w:sz w:val="18"/>
                <w:szCs w:val="18"/>
              </w:rPr>
              <w:t>±</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spacing w:line="360" w:lineRule="auto"/>
              <w:jc w:val="center"/>
              <w:rPr>
                <w:sz w:val="18"/>
                <w:szCs w:val="18"/>
              </w:rPr>
            </w:pPr>
          </w:p>
        </w:tc>
        <w:tc>
          <w:tcPr>
            <w:tcW w:w="751" w:type="pct"/>
            <w:vMerge w:val="continue"/>
            <w:vAlign w:val="center"/>
          </w:tcPr>
          <w:p>
            <w:pPr>
              <w:spacing w:line="360" w:lineRule="auto"/>
              <w:jc w:val="center"/>
              <w:rPr>
                <w:sz w:val="18"/>
                <w:szCs w:val="18"/>
              </w:rPr>
            </w:pPr>
          </w:p>
        </w:tc>
        <w:tc>
          <w:tcPr>
            <w:tcW w:w="751" w:type="pct"/>
            <w:vAlign w:val="center"/>
          </w:tcPr>
          <w:p>
            <w:pPr>
              <w:widowControl/>
              <w:jc w:val="center"/>
              <w:rPr>
                <w:rFonts w:ascii="宋体" w:hAnsi="宋体"/>
                <w:sz w:val="18"/>
                <w:szCs w:val="18"/>
              </w:rPr>
            </w:pPr>
            <w:r>
              <w:rPr>
                <w:rFonts w:ascii="宋体" w:hAnsi="宋体"/>
                <w:sz w:val="18"/>
                <w:szCs w:val="18"/>
              </w:rPr>
              <w:t>72</w:t>
            </w:r>
          </w:p>
        </w:tc>
        <w:tc>
          <w:tcPr>
            <w:tcW w:w="1352" w:type="pct"/>
            <w:vAlign w:val="center"/>
          </w:tcPr>
          <w:p>
            <w:pPr>
              <w:widowControl/>
              <w:jc w:val="center"/>
              <w:rPr>
                <w:rFonts w:ascii="宋体" w:hAnsi="宋体"/>
                <w:sz w:val="18"/>
                <w:szCs w:val="18"/>
              </w:rPr>
            </w:pPr>
            <w:r>
              <w:rPr>
                <w:rFonts w:ascii="宋体" w:hAnsi="宋体"/>
                <w:sz w:val="18"/>
                <w:szCs w:val="18"/>
              </w:rPr>
              <w:t>1960</w:t>
            </w:r>
            <w:r>
              <w:rPr>
                <w:rFonts w:hint="eastAsia" w:ascii="宋体" w:hAnsi="宋体"/>
                <w:sz w:val="18"/>
                <w:szCs w:val="18"/>
              </w:rPr>
              <w:t>±</w:t>
            </w:r>
            <w:r>
              <w:rPr>
                <w:rFonts w:ascii="宋体" w:hAnsi="宋体"/>
                <w:sz w:val="18"/>
                <w:szCs w:val="18"/>
              </w:rPr>
              <w:t>2</w:t>
            </w:r>
          </w:p>
        </w:tc>
        <w:tc>
          <w:tcPr>
            <w:tcW w:w="1447" w:type="pct"/>
            <w:vMerge w:val="continue"/>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spacing w:line="360" w:lineRule="auto"/>
              <w:jc w:val="center"/>
              <w:rPr>
                <w:sz w:val="18"/>
                <w:szCs w:val="18"/>
              </w:rPr>
            </w:pPr>
          </w:p>
        </w:tc>
        <w:tc>
          <w:tcPr>
            <w:tcW w:w="751" w:type="pct"/>
            <w:vMerge w:val="restart"/>
            <w:vAlign w:val="center"/>
          </w:tcPr>
          <w:p>
            <w:pPr>
              <w:spacing w:line="360" w:lineRule="auto"/>
              <w:jc w:val="center"/>
              <w:rPr>
                <w:sz w:val="18"/>
                <w:szCs w:val="18"/>
              </w:rPr>
            </w:pPr>
            <w:r>
              <w:rPr>
                <w:rFonts w:hint="eastAsia"/>
                <w:sz w:val="18"/>
                <w:szCs w:val="18"/>
              </w:rPr>
              <w:t>双玻有框</w:t>
            </w:r>
          </w:p>
        </w:tc>
        <w:tc>
          <w:tcPr>
            <w:tcW w:w="751" w:type="pct"/>
            <w:vAlign w:val="center"/>
          </w:tcPr>
          <w:p>
            <w:pPr>
              <w:widowControl/>
              <w:jc w:val="center"/>
              <w:rPr>
                <w:rFonts w:ascii="宋体" w:hAnsi="宋体"/>
                <w:sz w:val="18"/>
                <w:szCs w:val="18"/>
              </w:rPr>
            </w:pPr>
            <w:r>
              <w:rPr>
                <w:rFonts w:ascii="宋体" w:hAnsi="宋体"/>
                <w:sz w:val="18"/>
                <w:szCs w:val="18"/>
              </w:rPr>
              <w:t>60</w:t>
            </w:r>
          </w:p>
        </w:tc>
        <w:tc>
          <w:tcPr>
            <w:tcW w:w="1352" w:type="pct"/>
            <w:vAlign w:val="center"/>
          </w:tcPr>
          <w:p>
            <w:pPr>
              <w:widowControl/>
              <w:jc w:val="center"/>
              <w:rPr>
                <w:rFonts w:ascii="宋体" w:hAnsi="宋体"/>
                <w:sz w:val="18"/>
                <w:szCs w:val="18"/>
              </w:rPr>
            </w:pPr>
            <w:r>
              <w:rPr>
                <w:rFonts w:ascii="宋体" w:hAnsi="宋体"/>
                <w:sz w:val="18"/>
                <w:szCs w:val="18"/>
              </w:rPr>
              <w:t>1664</w:t>
            </w:r>
            <w:r>
              <w:rPr>
                <w:rFonts w:hint="eastAsia" w:ascii="宋体" w:hAnsi="宋体"/>
                <w:sz w:val="18"/>
                <w:szCs w:val="18"/>
              </w:rPr>
              <w:t>±</w:t>
            </w:r>
            <w:r>
              <w:rPr>
                <w:rFonts w:ascii="宋体" w:hAnsi="宋体"/>
                <w:sz w:val="18"/>
                <w:szCs w:val="18"/>
              </w:rPr>
              <w:t>2</w:t>
            </w:r>
          </w:p>
        </w:tc>
        <w:tc>
          <w:tcPr>
            <w:tcW w:w="1447" w:type="pct"/>
            <w:vMerge w:val="restart"/>
            <w:vAlign w:val="center"/>
          </w:tcPr>
          <w:p>
            <w:pPr>
              <w:widowControl/>
              <w:jc w:val="center"/>
              <w:rPr>
                <w:rFonts w:ascii="宋体" w:hAnsi="宋体"/>
                <w:sz w:val="18"/>
                <w:szCs w:val="18"/>
              </w:rPr>
            </w:pPr>
            <w:r>
              <w:rPr>
                <w:rFonts w:ascii="宋体" w:hAnsi="宋体"/>
                <w:sz w:val="18"/>
                <w:szCs w:val="18"/>
              </w:rPr>
              <w:t>996</w:t>
            </w:r>
            <w:r>
              <w:rPr>
                <w:rFonts w:hint="eastAsia" w:ascii="宋体" w:hAnsi="宋体"/>
                <w:sz w:val="18"/>
                <w:szCs w:val="18"/>
              </w:rPr>
              <w:t>±</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spacing w:line="360" w:lineRule="auto"/>
              <w:jc w:val="center"/>
              <w:rPr>
                <w:sz w:val="18"/>
                <w:szCs w:val="18"/>
              </w:rPr>
            </w:pPr>
          </w:p>
        </w:tc>
        <w:tc>
          <w:tcPr>
            <w:tcW w:w="751" w:type="pct"/>
            <w:vMerge w:val="continue"/>
            <w:vAlign w:val="center"/>
          </w:tcPr>
          <w:p>
            <w:pPr>
              <w:spacing w:line="360" w:lineRule="auto"/>
              <w:jc w:val="center"/>
              <w:rPr>
                <w:sz w:val="18"/>
                <w:szCs w:val="18"/>
              </w:rPr>
            </w:pPr>
          </w:p>
        </w:tc>
        <w:tc>
          <w:tcPr>
            <w:tcW w:w="751" w:type="pct"/>
            <w:vAlign w:val="center"/>
          </w:tcPr>
          <w:p>
            <w:pPr>
              <w:widowControl/>
              <w:jc w:val="center"/>
              <w:rPr>
                <w:rFonts w:ascii="宋体" w:hAnsi="宋体"/>
                <w:sz w:val="18"/>
                <w:szCs w:val="18"/>
              </w:rPr>
            </w:pPr>
            <w:r>
              <w:rPr>
                <w:rFonts w:ascii="宋体" w:hAnsi="宋体"/>
                <w:sz w:val="18"/>
                <w:szCs w:val="18"/>
              </w:rPr>
              <w:t>72</w:t>
            </w:r>
          </w:p>
        </w:tc>
        <w:tc>
          <w:tcPr>
            <w:tcW w:w="1352" w:type="pct"/>
            <w:vAlign w:val="center"/>
          </w:tcPr>
          <w:p>
            <w:pPr>
              <w:widowControl/>
              <w:jc w:val="center"/>
              <w:rPr>
                <w:rFonts w:ascii="宋体" w:hAnsi="宋体"/>
                <w:sz w:val="18"/>
                <w:szCs w:val="18"/>
              </w:rPr>
            </w:pPr>
            <w:r>
              <w:rPr>
                <w:rFonts w:ascii="宋体" w:hAnsi="宋体"/>
                <w:sz w:val="18"/>
                <w:szCs w:val="18"/>
              </w:rPr>
              <w:t>1977</w:t>
            </w:r>
            <w:r>
              <w:rPr>
                <w:rFonts w:hint="eastAsia" w:ascii="宋体" w:hAnsi="宋体"/>
                <w:sz w:val="18"/>
                <w:szCs w:val="18"/>
              </w:rPr>
              <w:t>±</w:t>
            </w:r>
            <w:r>
              <w:rPr>
                <w:rFonts w:ascii="宋体" w:hAnsi="宋体"/>
                <w:sz w:val="18"/>
                <w:szCs w:val="18"/>
              </w:rPr>
              <w:t>2</w:t>
            </w:r>
          </w:p>
        </w:tc>
        <w:tc>
          <w:tcPr>
            <w:tcW w:w="1447" w:type="pct"/>
            <w:vMerge w:val="continue"/>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restart"/>
            <w:vAlign w:val="center"/>
          </w:tcPr>
          <w:p>
            <w:pPr>
              <w:spacing w:line="360" w:lineRule="auto"/>
              <w:jc w:val="center"/>
              <w:rPr>
                <w:sz w:val="18"/>
                <w:szCs w:val="18"/>
              </w:rPr>
            </w:pPr>
            <w:r>
              <w:rPr>
                <w:rFonts w:hint="eastAsia"/>
                <w:sz w:val="18"/>
                <w:szCs w:val="18"/>
              </w:rPr>
              <w:t>半片</w:t>
            </w:r>
          </w:p>
        </w:tc>
        <w:tc>
          <w:tcPr>
            <w:tcW w:w="751" w:type="pct"/>
            <w:vMerge w:val="restart"/>
            <w:vAlign w:val="center"/>
          </w:tcPr>
          <w:p>
            <w:pPr>
              <w:spacing w:line="360" w:lineRule="auto"/>
              <w:jc w:val="center"/>
              <w:rPr>
                <w:sz w:val="18"/>
                <w:szCs w:val="18"/>
              </w:rPr>
            </w:pPr>
            <w:r>
              <w:rPr>
                <w:rFonts w:hint="eastAsia"/>
                <w:sz w:val="18"/>
                <w:szCs w:val="18"/>
              </w:rPr>
              <w:t>单玻有框</w:t>
            </w:r>
          </w:p>
        </w:tc>
        <w:tc>
          <w:tcPr>
            <w:tcW w:w="751" w:type="pct"/>
            <w:vAlign w:val="center"/>
          </w:tcPr>
          <w:p>
            <w:pPr>
              <w:widowControl/>
              <w:jc w:val="center"/>
              <w:rPr>
                <w:rFonts w:ascii="宋体" w:hAnsi="宋体"/>
                <w:sz w:val="18"/>
                <w:szCs w:val="18"/>
              </w:rPr>
            </w:pPr>
            <w:r>
              <w:rPr>
                <w:rFonts w:ascii="宋体" w:hAnsi="宋体"/>
                <w:sz w:val="18"/>
                <w:szCs w:val="18"/>
              </w:rPr>
              <w:t>120</w:t>
            </w:r>
          </w:p>
        </w:tc>
        <w:tc>
          <w:tcPr>
            <w:tcW w:w="1352" w:type="pct"/>
            <w:vAlign w:val="center"/>
          </w:tcPr>
          <w:p>
            <w:pPr>
              <w:widowControl/>
              <w:jc w:val="center"/>
              <w:rPr>
                <w:rFonts w:ascii="宋体" w:hAnsi="宋体"/>
                <w:sz w:val="18"/>
                <w:szCs w:val="18"/>
              </w:rPr>
            </w:pPr>
            <w:r>
              <w:rPr>
                <w:rFonts w:ascii="宋体" w:hAnsi="宋体"/>
                <w:sz w:val="18"/>
                <w:szCs w:val="18"/>
              </w:rPr>
              <w:t>1675</w:t>
            </w:r>
            <w:r>
              <w:rPr>
                <w:rFonts w:hint="eastAsia" w:ascii="宋体" w:hAnsi="宋体"/>
                <w:sz w:val="18"/>
                <w:szCs w:val="18"/>
              </w:rPr>
              <w:t>±</w:t>
            </w:r>
            <w:r>
              <w:rPr>
                <w:rFonts w:ascii="宋体" w:hAnsi="宋体"/>
                <w:sz w:val="18"/>
                <w:szCs w:val="18"/>
              </w:rPr>
              <w:t>2</w:t>
            </w:r>
          </w:p>
        </w:tc>
        <w:tc>
          <w:tcPr>
            <w:tcW w:w="1447" w:type="pct"/>
            <w:vMerge w:val="restart"/>
            <w:vAlign w:val="center"/>
          </w:tcPr>
          <w:p>
            <w:pPr>
              <w:widowControl/>
              <w:jc w:val="center"/>
              <w:rPr>
                <w:rFonts w:ascii="宋体" w:hAnsi="宋体"/>
                <w:sz w:val="18"/>
                <w:szCs w:val="18"/>
              </w:rPr>
            </w:pPr>
            <w:r>
              <w:rPr>
                <w:rFonts w:ascii="宋体" w:hAnsi="宋体"/>
                <w:sz w:val="18"/>
                <w:szCs w:val="18"/>
              </w:rPr>
              <w:t>992</w:t>
            </w:r>
            <w:r>
              <w:rPr>
                <w:rFonts w:hint="eastAsia" w:ascii="宋体" w:hAnsi="宋体"/>
                <w:sz w:val="18"/>
                <w:szCs w:val="18"/>
              </w:rPr>
              <w:t>±</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spacing w:line="360" w:lineRule="auto"/>
              <w:jc w:val="center"/>
              <w:rPr>
                <w:sz w:val="18"/>
                <w:szCs w:val="18"/>
              </w:rPr>
            </w:pPr>
          </w:p>
        </w:tc>
        <w:tc>
          <w:tcPr>
            <w:tcW w:w="751" w:type="pct"/>
            <w:vMerge w:val="continue"/>
            <w:vAlign w:val="center"/>
          </w:tcPr>
          <w:p>
            <w:pPr>
              <w:spacing w:line="360" w:lineRule="auto"/>
              <w:jc w:val="center"/>
              <w:rPr>
                <w:sz w:val="18"/>
                <w:szCs w:val="18"/>
              </w:rPr>
            </w:pPr>
          </w:p>
        </w:tc>
        <w:tc>
          <w:tcPr>
            <w:tcW w:w="751" w:type="pct"/>
            <w:vAlign w:val="center"/>
          </w:tcPr>
          <w:p>
            <w:pPr>
              <w:widowControl/>
              <w:jc w:val="center"/>
              <w:rPr>
                <w:rFonts w:ascii="宋体" w:hAnsi="宋体"/>
                <w:sz w:val="18"/>
                <w:szCs w:val="18"/>
              </w:rPr>
            </w:pPr>
            <w:r>
              <w:rPr>
                <w:rFonts w:ascii="宋体" w:hAnsi="宋体"/>
                <w:sz w:val="18"/>
                <w:szCs w:val="18"/>
              </w:rPr>
              <w:t>144</w:t>
            </w:r>
          </w:p>
        </w:tc>
        <w:tc>
          <w:tcPr>
            <w:tcW w:w="1352" w:type="pct"/>
            <w:vAlign w:val="center"/>
          </w:tcPr>
          <w:p>
            <w:pPr>
              <w:widowControl/>
              <w:jc w:val="center"/>
              <w:rPr>
                <w:rFonts w:ascii="宋体" w:hAnsi="宋体"/>
                <w:sz w:val="18"/>
                <w:szCs w:val="18"/>
              </w:rPr>
            </w:pPr>
            <w:r>
              <w:rPr>
                <w:rFonts w:ascii="宋体" w:hAnsi="宋体"/>
                <w:sz w:val="18"/>
                <w:szCs w:val="18"/>
              </w:rPr>
              <w:t>2000</w:t>
            </w:r>
            <w:r>
              <w:rPr>
                <w:rFonts w:hint="eastAsia" w:ascii="宋体" w:hAnsi="宋体"/>
                <w:sz w:val="18"/>
                <w:szCs w:val="18"/>
              </w:rPr>
              <w:t>±</w:t>
            </w:r>
            <w:r>
              <w:rPr>
                <w:rFonts w:ascii="宋体" w:hAnsi="宋体"/>
                <w:sz w:val="18"/>
                <w:szCs w:val="18"/>
              </w:rPr>
              <w:t>2</w:t>
            </w:r>
          </w:p>
        </w:tc>
        <w:tc>
          <w:tcPr>
            <w:tcW w:w="1447" w:type="pct"/>
            <w:vMerge w:val="continue"/>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spacing w:line="360" w:lineRule="auto"/>
              <w:jc w:val="center"/>
              <w:rPr>
                <w:sz w:val="18"/>
                <w:szCs w:val="18"/>
              </w:rPr>
            </w:pPr>
          </w:p>
        </w:tc>
        <w:tc>
          <w:tcPr>
            <w:tcW w:w="751" w:type="pct"/>
            <w:vMerge w:val="restart"/>
            <w:vAlign w:val="center"/>
          </w:tcPr>
          <w:p>
            <w:pPr>
              <w:jc w:val="center"/>
              <w:rPr>
                <w:color w:val="000000"/>
                <w:sz w:val="18"/>
                <w:szCs w:val="18"/>
              </w:rPr>
            </w:pPr>
            <w:r>
              <w:rPr>
                <w:rFonts w:hint="eastAsia"/>
                <w:color w:val="000000"/>
                <w:sz w:val="18"/>
                <w:szCs w:val="18"/>
              </w:rPr>
              <w:t>双玻</w:t>
            </w:r>
            <w:r>
              <w:rPr>
                <w:rFonts w:hint="eastAsia"/>
                <w:sz w:val="18"/>
                <w:szCs w:val="18"/>
              </w:rPr>
              <w:t>有框</w:t>
            </w:r>
          </w:p>
        </w:tc>
        <w:tc>
          <w:tcPr>
            <w:tcW w:w="751" w:type="pct"/>
            <w:vAlign w:val="center"/>
          </w:tcPr>
          <w:p>
            <w:pPr>
              <w:widowControl/>
              <w:jc w:val="center"/>
              <w:rPr>
                <w:rFonts w:ascii="宋体" w:hAnsi="宋体"/>
                <w:sz w:val="18"/>
                <w:szCs w:val="18"/>
              </w:rPr>
            </w:pPr>
            <w:r>
              <w:rPr>
                <w:rFonts w:ascii="宋体" w:hAnsi="宋体"/>
                <w:sz w:val="18"/>
                <w:szCs w:val="18"/>
              </w:rPr>
              <w:t>120</w:t>
            </w:r>
          </w:p>
        </w:tc>
        <w:tc>
          <w:tcPr>
            <w:tcW w:w="1352" w:type="pct"/>
            <w:vAlign w:val="center"/>
          </w:tcPr>
          <w:p>
            <w:pPr>
              <w:widowControl/>
              <w:jc w:val="center"/>
              <w:rPr>
                <w:rFonts w:ascii="宋体" w:hAnsi="宋体"/>
                <w:sz w:val="18"/>
                <w:szCs w:val="18"/>
              </w:rPr>
            </w:pPr>
            <w:r>
              <w:rPr>
                <w:rFonts w:ascii="宋体" w:hAnsi="宋体"/>
                <w:sz w:val="18"/>
                <w:szCs w:val="18"/>
              </w:rPr>
              <w:t>1698</w:t>
            </w:r>
            <w:r>
              <w:rPr>
                <w:rFonts w:hint="eastAsia" w:ascii="宋体" w:hAnsi="宋体"/>
                <w:sz w:val="18"/>
                <w:szCs w:val="18"/>
              </w:rPr>
              <w:t>±</w:t>
            </w:r>
            <w:r>
              <w:rPr>
                <w:rFonts w:ascii="宋体" w:hAnsi="宋体"/>
                <w:sz w:val="18"/>
                <w:szCs w:val="18"/>
              </w:rPr>
              <w:t>2</w:t>
            </w:r>
          </w:p>
        </w:tc>
        <w:tc>
          <w:tcPr>
            <w:tcW w:w="1447" w:type="pct"/>
            <w:vMerge w:val="restart"/>
            <w:vAlign w:val="center"/>
          </w:tcPr>
          <w:p>
            <w:pPr>
              <w:widowControl/>
              <w:jc w:val="center"/>
              <w:rPr>
                <w:rFonts w:ascii="宋体" w:hAnsi="宋体"/>
                <w:sz w:val="18"/>
                <w:szCs w:val="18"/>
              </w:rPr>
            </w:pPr>
            <w:r>
              <w:rPr>
                <w:rFonts w:ascii="宋体" w:hAnsi="宋体"/>
                <w:sz w:val="18"/>
                <w:szCs w:val="18"/>
              </w:rPr>
              <w:t>996</w:t>
            </w:r>
            <w:r>
              <w:rPr>
                <w:rFonts w:hint="eastAsia" w:ascii="宋体" w:hAnsi="宋体"/>
                <w:sz w:val="18"/>
                <w:szCs w:val="18"/>
              </w:rPr>
              <w:t>±</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spacing w:line="360" w:lineRule="auto"/>
              <w:jc w:val="center"/>
              <w:rPr>
                <w:sz w:val="18"/>
                <w:szCs w:val="18"/>
              </w:rPr>
            </w:pPr>
          </w:p>
        </w:tc>
        <w:tc>
          <w:tcPr>
            <w:tcW w:w="751" w:type="pct"/>
            <w:vMerge w:val="continue"/>
          </w:tcPr>
          <w:p>
            <w:pPr>
              <w:spacing w:line="360" w:lineRule="auto"/>
              <w:jc w:val="center"/>
              <w:rPr>
                <w:sz w:val="18"/>
                <w:szCs w:val="18"/>
              </w:rPr>
            </w:pPr>
          </w:p>
        </w:tc>
        <w:tc>
          <w:tcPr>
            <w:tcW w:w="751" w:type="pct"/>
            <w:vAlign w:val="center"/>
          </w:tcPr>
          <w:p>
            <w:pPr>
              <w:widowControl/>
              <w:jc w:val="center"/>
              <w:rPr>
                <w:rFonts w:ascii="宋体" w:hAnsi="宋体"/>
                <w:sz w:val="18"/>
                <w:szCs w:val="18"/>
              </w:rPr>
            </w:pPr>
            <w:r>
              <w:rPr>
                <w:rFonts w:ascii="宋体" w:hAnsi="宋体"/>
                <w:sz w:val="18"/>
                <w:szCs w:val="18"/>
              </w:rPr>
              <w:t>144</w:t>
            </w:r>
          </w:p>
        </w:tc>
        <w:tc>
          <w:tcPr>
            <w:tcW w:w="1352" w:type="pct"/>
            <w:vAlign w:val="center"/>
          </w:tcPr>
          <w:p>
            <w:pPr>
              <w:widowControl/>
              <w:jc w:val="center"/>
              <w:rPr>
                <w:rFonts w:ascii="宋体" w:hAnsi="宋体"/>
                <w:sz w:val="18"/>
                <w:szCs w:val="18"/>
              </w:rPr>
            </w:pPr>
            <w:r>
              <w:rPr>
                <w:rFonts w:ascii="宋体" w:hAnsi="宋体"/>
                <w:sz w:val="18"/>
                <w:szCs w:val="18"/>
              </w:rPr>
              <w:t>2020</w:t>
            </w:r>
            <w:r>
              <w:rPr>
                <w:rFonts w:hint="eastAsia" w:ascii="宋体" w:hAnsi="宋体"/>
                <w:sz w:val="18"/>
                <w:szCs w:val="18"/>
              </w:rPr>
              <w:t>±</w:t>
            </w:r>
            <w:r>
              <w:rPr>
                <w:rFonts w:ascii="宋体" w:hAnsi="宋体"/>
                <w:sz w:val="18"/>
                <w:szCs w:val="18"/>
              </w:rPr>
              <w:t>2</w:t>
            </w:r>
          </w:p>
        </w:tc>
        <w:tc>
          <w:tcPr>
            <w:tcW w:w="1447" w:type="pct"/>
            <w:vMerge w:val="continue"/>
            <w:vAlign w:val="center"/>
          </w:tcPr>
          <w:p>
            <w:pPr>
              <w:jc w:val="center"/>
              <w:rPr>
                <w:color w:val="000000"/>
                <w:sz w:val="18"/>
                <w:szCs w:val="18"/>
              </w:rPr>
            </w:pPr>
          </w:p>
        </w:tc>
      </w:tr>
    </w:tbl>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ind w:firstLine="0" w:firstLineChars="0"/>
        <w:jc w:val="center"/>
        <w:textAlignment w:val="auto"/>
        <w:rPr>
          <w:rFonts w:ascii="黑体" w:hAnsi="黑体" w:eastAsia="黑体"/>
          <w:szCs w:val="20"/>
        </w:rPr>
      </w:pPr>
      <w:r>
        <w:rPr>
          <w:rFonts w:hint="eastAsia" w:ascii="黑体" w:hAnsi="黑体" w:eastAsia="黑体"/>
          <w:szCs w:val="20"/>
        </w:rPr>
        <w:t>表2 158.</w:t>
      </w:r>
      <w:r>
        <w:rPr>
          <w:rFonts w:ascii="黑体" w:hAnsi="黑体" w:eastAsia="黑体"/>
          <w:szCs w:val="20"/>
        </w:rPr>
        <w:t>75mm</w:t>
      </w:r>
      <w:r>
        <w:rPr>
          <w:rFonts w:hint="eastAsia" w:ascii="黑体" w:hAnsi="黑体" w:eastAsia="黑体"/>
          <w:szCs w:val="20"/>
        </w:rPr>
        <w:t>电池片组件外形尺寸</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80"/>
        <w:gridCol w:w="1280"/>
        <w:gridCol w:w="230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组件类型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电池片数量</w:t>
            </w:r>
          </w:p>
        </w:tc>
        <w:tc>
          <w:tcPr>
            <w:tcW w:w="1352" w:type="pct"/>
            <w:vAlign w:val="center"/>
          </w:tcPr>
          <w:p>
            <w:pPr>
              <w:widowControl/>
              <w:spacing w:line="360" w:lineRule="auto"/>
              <w:jc w:val="center"/>
              <w:rPr>
                <w:rFonts w:ascii="宋体" w:hAnsi="宋体" w:cs="宋体"/>
                <w:b/>
                <w:sz w:val="18"/>
                <w:szCs w:val="18"/>
              </w:rPr>
            </w:pPr>
            <w:r>
              <w:rPr>
                <w:rFonts w:hint="eastAsia" w:ascii="宋体" w:hAnsi="宋体"/>
                <w:b/>
                <w:sz w:val="18"/>
                <w:szCs w:val="18"/>
              </w:rPr>
              <w:t>组件长度</w:t>
            </w:r>
            <w:r>
              <w:rPr>
                <w:rFonts w:ascii="宋体" w:hAnsi="宋体"/>
                <w:b/>
                <w:sz w:val="18"/>
                <w:szCs w:val="18"/>
              </w:rPr>
              <w:t>[mm]</w:t>
            </w:r>
          </w:p>
        </w:tc>
        <w:tc>
          <w:tcPr>
            <w:tcW w:w="1447" w:type="pct"/>
            <w:vAlign w:val="center"/>
          </w:tcPr>
          <w:p>
            <w:pPr>
              <w:widowControl/>
              <w:spacing w:line="360" w:lineRule="auto"/>
              <w:jc w:val="center"/>
              <w:rPr>
                <w:rFonts w:ascii="宋体" w:hAnsi="宋体" w:cs="宋体"/>
                <w:b/>
                <w:color w:val="000000"/>
                <w:sz w:val="18"/>
                <w:szCs w:val="18"/>
              </w:rPr>
            </w:pPr>
            <w:r>
              <w:rPr>
                <w:rFonts w:hint="eastAsia" w:ascii="宋体" w:hAnsi="宋体"/>
                <w:b/>
                <w:sz w:val="18"/>
                <w:szCs w:val="18"/>
              </w:rPr>
              <w:t>组件宽度</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restart"/>
            <w:vAlign w:val="center"/>
          </w:tcPr>
          <w:p>
            <w:pPr>
              <w:widowControl/>
              <w:spacing w:line="360" w:lineRule="auto"/>
              <w:jc w:val="center"/>
              <w:rPr>
                <w:rFonts w:ascii="宋体" w:hAnsi="宋体" w:cs="宋体"/>
                <w:sz w:val="18"/>
                <w:szCs w:val="18"/>
              </w:rPr>
            </w:pPr>
            <w:r>
              <w:rPr>
                <w:rFonts w:hint="eastAsia" w:ascii="宋体" w:hAnsi="宋体" w:cs="宋体"/>
                <w:sz w:val="18"/>
                <w:szCs w:val="18"/>
              </w:rPr>
              <w:t>整片</w:t>
            </w:r>
          </w:p>
        </w:tc>
        <w:tc>
          <w:tcPr>
            <w:tcW w:w="751" w:type="pct"/>
            <w:vMerge w:val="restart"/>
            <w:vAlign w:val="center"/>
          </w:tcPr>
          <w:p>
            <w:pPr>
              <w:widowControl/>
              <w:spacing w:line="360" w:lineRule="auto"/>
              <w:jc w:val="center"/>
              <w:rPr>
                <w:rFonts w:ascii="宋体" w:hAnsi="宋体" w:cs="宋体"/>
                <w:sz w:val="18"/>
                <w:szCs w:val="18"/>
              </w:rPr>
            </w:pPr>
            <w:r>
              <w:rPr>
                <w:rFonts w:hint="eastAsia" w:ascii="宋体" w:hAnsi="宋体" w:cs="宋体"/>
                <w:sz w:val="18"/>
                <w:szCs w:val="18"/>
              </w:rPr>
              <w:t>单玻有框</w:t>
            </w:r>
          </w:p>
        </w:tc>
        <w:tc>
          <w:tcPr>
            <w:tcW w:w="751" w:type="pct"/>
            <w:vAlign w:val="center"/>
          </w:tcPr>
          <w:p>
            <w:pPr>
              <w:widowControl/>
              <w:jc w:val="center"/>
              <w:rPr>
                <w:rFonts w:ascii="宋体" w:hAnsi="宋体"/>
                <w:sz w:val="18"/>
                <w:szCs w:val="18"/>
              </w:rPr>
            </w:pPr>
            <w:r>
              <w:rPr>
                <w:rFonts w:hint="eastAsia" w:ascii="宋体" w:hAnsi="宋体"/>
                <w:sz w:val="18"/>
                <w:szCs w:val="18"/>
              </w:rPr>
              <w:t>60</w:t>
            </w:r>
          </w:p>
        </w:tc>
        <w:tc>
          <w:tcPr>
            <w:tcW w:w="1352" w:type="pct"/>
            <w:vAlign w:val="center"/>
          </w:tcPr>
          <w:p>
            <w:pPr>
              <w:widowControl/>
              <w:jc w:val="center"/>
              <w:rPr>
                <w:rFonts w:ascii="宋体" w:hAnsi="宋体" w:cs="宋体"/>
                <w:color w:val="000000"/>
                <w:sz w:val="18"/>
                <w:szCs w:val="18"/>
              </w:rPr>
            </w:pPr>
            <w:r>
              <w:rPr>
                <w:rFonts w:hint="eastAsia" w:ascii="宋体" w:hAnsi="宋体"/>
                <w:sz w:val="18"/>
                <w:szCs w:val="18"/>
              </w:rPr>
              <w:t>16</w:t>
            </w:r>
            <w:r>
              <w:rPr>
                <w:rFonts w:ascii="宋体" w:hAnsi="宋体"/>
                <w:sz w:val="18"/>
                <w:szCs w:val="18"/>
              </w:rPr>
              <w:t>65</w:t>
            </w:r>
            <w:r>
              <w:rPr>
                <w:rFonts w:hint="eastAsia" w:ascii="宋体" w:hAnsi="宋体"/>
                <w:sz w:val="18"/>
                <w:szCs w:val="18"/>
              </w:rPr>
              <w:t>±2</w:t>
            </w:r>
          </w:p>
        </w:tc>
        <w:tc>
          <w:tcPr>
            <w:tcW w:w="1447" w:type="pct"/>
            <w:vMerge w:val="restart"/>
            <w:vAlign w:val="center"/>
          </w:tcPr>
          <w:p>
            <w:pPr>
              <w:widowControl/>
              <w:jc w:val="center"/>
              <w:rPr>
                <w:rFonts w:ascii="宋体" w:hAnsi="宋体" w:cs="宋体"/>
                <w:color w:val="000000"/>
                <w:sz w:val="18"/>
                <w:szCs w:val="18"/>
              </w:rPr>
            </w:pPr>
            <w:r>
              <w:rPr>
                <w:rFonts w:ascii="宋体" w:hAnsi="宋体"/>
                <w:sz w:val="18"/>
                <w:szCs w:val="18"/>
              </w:rPr>
              <w:t>100</w:t>
            </w:r>
            <w:r>
              <w:rPr>
                <w:rFonts w:hint="eastAsia" w:ascii="宋体" w:hAnsi="宋体"/>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sz w:val="18"/>
                <w:szCs w:val="18"/>
              </w:rPr>
            </w:pPr>
          </w:p>
        </w:tc>
        <w:tc>
          <w:tcPr>
            <w:tcW w:w="751" w:type="pct"/>
            <w:vMerge w:val="continue"/>
            <w:vAlign w:val="center"/>
          </w:tcPr>
          <w:p>
            <w:pPr>
              <w:widowControl/>
              <w:spacing w:line="360" w:lineRule="auto"/>
              <w:jc w:val="center"/>
              <w:rPr>
                <w:rFonts w:ascii="宋体" w:hAnsi="宋体"/>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72</w:t>
            </w:r>
          </w:p>
        </w:tc>
        <w:tc>
          <w:tcPr>
            <w:tcW w:w="1352" w:type="pct"/>
            <w:vAlign w:val="center"/>
          </w:tcPr>
          <w:p>
            <w:pPr>
              <w:widowControl/>
              <w:jc w:val="center"/>
              <w:rPr>
                <w:rFonts w:ascii="宋体" w:hAnsi="宋体" w:cs="宋体"/>
                <w:color w:val="000000"/>
                <w:sz w:val="18"/>
                <w:szCs w:val="18"/>
              </w:rPr>
            </w:pPr>
            <w:r>
              <w:rPr>
                <w:rFonts w:hint="eastAsia" w:ascii="宋体" w:hAnsi="宋体"/>
                <w:sz w:val="18"/>
                <w:szCs w:val="18"/>
              </w:rPr>
              <w:t>19</w:t>
            </w:r>
            <w:r>
              <w:rPr>
                <w:rFonts w:ascii="宋体" w:hAnsi="宋体"/>
                <w:sz w:val="18"/>
                <w:szCs w:val="18"/>
              </w:rPr>
              <w:t>79</w:t>
            </w:r>
            <w:r>
              <w:rPr>
                <w:rFonts w:hint="eastAsia" w:ascii="宋体" w:hAnsi="宋体"/>
                <w:sz w:val="18"/>
                <w:szCs w:val="18"/>
              </w:rPr>
              <w:t>±2</w:t>
            </w:r>
          </w:p>
        </w:tc>
        <w:tc>
          <w:tcPr>
            <w:tcW w:w="1447"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restart"/>
            <w:vAlign w:val="center"/>
          </w:tcPr>
          <w:p>
            <w:pPr>
              <w:widowControl/>
              <w:spacing w:line="360" w:lineRule="auto"/>
              <w:jc w:val="center"/>
              <w:rPr>
                <w:rFonts w:ascii="宋体" w:hAnsi="宋体"/>
                <w:sz w:val="18"/>
                <w:szCs w:val="18"/>
              </w:rPr>
            </w:pPr>
            <w:r>
              <w:rPr>
                <w:rFonts w:hint="eastAsia" w:ascii="宋体" w:hAnsi="宋体"/>
                <w:sz w:val="18"/>
                <w:szCs w:val="18"/>
              </w:rPr>
              <w:t>半片</w:t>
            </w:r>
          </w:p>
        </w:tc>
        <w:tc>
          <w:tcPr>
            <w:tcW w:w="751" w:type="pct"/>
            <w:vMerge w:val="restart"/>
            <w:vAlign w:val="center"/>
          </w:tcPr>
          <w:p>
            <w:pPr>
              <w:widowControl/>
              <w:spacing w:line="360" w:lineRule="auto"/>
              <w:jc w:val="center"/>
              <w:rPr>
                <w:rFonts w:ascii="宋体" w:hAnsi="宋体"/>
                <w:sz w:val="18"/>
                <w:szCs w:val="18"/>
              </w:rPr>
            </w:pPr>
            <w:r>
              <w:rPr>
                <w:rFonts w:hint="eastAsia" w:ascii="宋体" w:hAnsi="宋体"/>
                <w:sz w:val="18"/>
                <w:szCs w:val="18"/>
              </w:rPr>
              <w:t>单玻有框</w:t>
            </w:r>
          </w:p>
        </w:tc>
        <w:tc>
          <w:tcPr>
            <w:tcW w:w="751" w:type="pct"/>
            <w:vAlign w:val="center"/>
          </w:tcPr>
          <w:p>
            <w:pPr>
              <w:widowControl/>
              <w:jc w:val="center"/>
              <w:rPr>
                <w:rFonts w:ascii="宋体" w:hAnsi="宋体"/>
                <w:sz w:val="18"/>
                <w:szCs w:val="18"/>
              </w:rPr>
            </w:pPr>
            <w:r>
              <w:rPr>
                <w:rFonts w:hint="eastAsia" w:ascii="宋体" w:hAnsi="宋体"/>
                <w:sz w:val="18"/>
                <w:szCs w:val="18"/>
              </w:rPr>
              <w:t>120</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684</w:t>
            </w:r>
            <w:r>
              <w:rPr>
                <w:rFonts w:hint="eastAsia" w:ascii="宋体" w:hAnsi="宋体" w:cs="宋体"/>
                <w:color w:val="000000"/>
                <w:sz w:val="18"/>
                <w:szCs w:val="18"/>
              </w:rPr>
              <w:t>±</w:t>
            </w:r>
            <w:r>
              <w:rPr>
                <w:rFonts w:ascii="宋体" w:hAnsi="宋体" w:cs="宋体"/>
                <w:color w:val="000000"/>
                <w:sz w:val="18"/>
                <w:szCs w:val="18"/>
              </w:rPr>
              <w:t>2</w:t>
            </w:r>
          </w:p>
        </w:tc>
        <w:tc>
          <w:tcPr>
            <w:tcW w:w="1447" w:type="pct"/>
            <w:vMerge w:val="restart"/>
            <w:vAlign w:val="center"/>
          </w:tcPr>
          <w:p>
            <w:pPr>
              <w:widowControl/>
              <w:jc w:val="center"/>
              <w:rPr>
                <w:rFonts w:ascii="宋体" w:hAnsi="宋体" w:cs="宋体"/>
                <w:color w:val="000000"/>
                <w:sz w:val="18"/>
                <w:szCs w:val="18"/>
              </w:rPr>
            </w:pPr>
            <w:r>
              <w:rPr>
                <w:rFonts w:ascii="宋体" w:hAnsi="宋体" w:cs="宋体"/>
                <w:color w:val="000000"/>
                <w:sz w:val="18"/>
                <w:szCs w:val="18"/>
              </w:rPr>
              <w:t>100</w:t>
            </w:r>
            <w:r>
              <w:rPr>
                <w:rFonts w:hint="eastAsia" w:ascii="宋体" w:hAnsi="宋体" w:cs="宋体"/>
                <w:color w:val="000000"/>
                <w:sz w:val="18"/>
                <w:szCs w:val="18"/>
              </w:rPr>
              <w:t>2±</w:t>
            </w: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sz w:val="18"/>
                <w:szCs w:val="18"/>
              </w:rPr>
            </w:pPr>
          </w:p>
        </w:tc>
        <w:tc>
          <w:tcPr>
            <w:tcW w:w="751" w:type="pct"/>
            <w:vMerge w:val="continue"/>
            <w:vAlign w:val="center"/>
          </w:tcPr>
          <w:p>
            <w:pPr>
              <w:widowControl/>
              <w:spacing w:line="360" w:lineRule="auto"/>
              <w:jc w:val="center"/>
              <w:rPr>
                <w:rFonts w:ascii="宋体" w:hAnsi="宋体"/>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144</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200</w:t>
            </w:r>
            <w:r>
              <w:rPr>
                <w:rFonts w:ascii="宋体" w:hAnsi="宋体" w:cs="宋体"/>
                <w:color w:val="000000"/>
                <w:sz w:val="18"/>
                <w:szCs w:val="18"/>
              </w:rPr>
              <w:t>8</w:t>
            </w:r>
            <w:r>
              <w:rPr>
                <w:rFonts w:hint="eastAsia" w:ascii="宋体" w:hAnsi="宋体" w:cs="宋体"/>
                <w:color w:val="000000"/>
                <w:sz w:val="18"/>
                <w:szCs w:val="18"/>
              </w:rPr>
              <w:t>±</w:t>
            </w:r>
            <w:r>
              <w:rPr>
                <w:rFonts w:ascii="宋体" w:hAnsi="宋体" w:cs="宋体"/>
                <w:color w:val="000000"/>
                <w:sz w:val="18"/>
                <w:szCs w:val="18"/>
              </w:rPr>
              <w:t>2</w:t>
            </w:r>
          </w:p>
        </w:tc>
        <w:tc>
          <w:tcPr>
            <w:tcW w:w="1447"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sz w:val="18"/>
                <w:szCs w:val="18"/>
              </w:rPr>
            </w:pPr>
          </w:p>
        </w:tc>
        <w:tc>
          <w:tcPr>
            <w:tcW w:w="751"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双玻无框</w:t>
            </w:r>
          </w:p>
        </w:tc>
        <w:tc>
          <w:tcPr>
            <w:tcW w:w="751" w:type="pct"/>
            <w:vAlign w:val="center"/>
          </w:tcPr>
          <w:p>
            <w:pPr>
              <w:widowControl/>
              <w:jc w:val="center"/>
              <w:rPr>
                <w:rFonts w:ascii="宋体" w:hAnsi="宋体"/>
                <w:sz w:val="18"/>
                <w:szCs w:val="18"/>
              </w:rPr>
            </w:pPr>
            <w:r>
              <w:rPr>
                <w:rFonts w:hint="eastAsia" w:ascii="宋体" w:hAnsi="宋体"/>
                <w:sz w:val="18"/>
                <w:szCs w:val="18"/>
              </w:rPr>
              <w:t>120</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1698±</w:t>
            </w:r>
            <w:r>
              <w:rPr>
                <w:rFonts w:ascii="宋体" w:hAnsi="宋体" w:cs="宋体"/>
                <w:color w:val="000000"/>
                <w:sz w:val="18"/>
                <w:szCs w:val="18"/>
              </w:rPr>
              <w:t>2</w:t>
            </w:r>
          </w:p>
        </w:tc>
        <w:tc>
          <w:tcPr>
            <w:tcW w:w="1447"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1008±</w:t>
            </w: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sz w:val="18"/>
                <w:szCs w:val="18"/>
              </w:rPr>
            </w:pPr>
          </w:p>
        </w:tc>
        <w:tc>
          <w:tcPr>
            <w:tcW w:w="751" w:type="pct"/>
            <w:vMerge w:val="continue"/>
            <w:vAlign w:val="center"/>
          </w:tcPr>
          <w:p>
            <w:pPr>
              <w:widowControl/>
              <w:spacing w:line="360" w:lineRule="auto"/>
              <w:jc w:val="center"/>
              <w:rPr>
                <w:rFonts w:ascii="宋体" w:hAnsi="宋体"/>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144</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0</w:t>
            </w:r>
            <w:r>
              <w:rPr>
                <w:rFonts w:hint="eastAsia" w:ascii="宋体" w:hAnsi="宋体" w:cs="宋体"/>
                <w:color w:val="000000"/>
                <w:sz w:val="18"/>
                <w:szCs w:val="18"/>
              </w:rPr>
              <w:t>24±</w:t>
            </w:r>
            <w:r>
              <w:rPr>
                <w:rFonts w:ascii="宋体" w:hAnsi="宋体" w:cs="宋体"/>
                <w:color w:val="000000"/>
                <w:sz w:val="18"/>
                <w:szCs w:val="18"/>
              </w:rPr>
              <w:t>2</w:t>
            </w:r>
          </w:p>
        </w:tc>
        <w:tc>
          <w:tcPr>
            <w:tcW w:w="1447"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sz w:val="18"/>
                <w:szCs w:val="18"/>
              </w:rPr>
            </w:pPr>
          </w:p>
        </w:tc>
        <w:tc>
          <w:tcPr>
            <w:tcW w:w="751"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双玻有框</w:t>
            </w:r>
          </w:p>
        </w:tc>
        <w:tc>
          <w:tcPr>
            <w:tcW w:w="751" w:type="pct"/>
            <w:vAlign w:val="center"/>
          </w:tcPr>
          <w:p>
            <w:pPr>
              <w:widowControl/>
              <w:jc w:val="center"/>
              <w:rPr>
                <w:rFonts w:ascii="宋体" w:hAnsi="宋体"/>
                <w:sz w:val="18"/>
                <w:szCs w:val="18"/>
              </w:rPr>
            </w:pPr>
            <w:r>
              <w:rPr>
                <w:rFonts w:hint="eastAsia" w:ascii="宋体" w:hAnsi="宋体"/>
                <w:sz w:val="18"/>
                <w:szCs w:val="18"/>
              </w:rPr>
              <w:t>120</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1704±</w:t>
            </w:r>
            <w:r>
              <w:rPr>
                <w:rFonts w:ascii="宋体" w:hAnsi="宋体" w:cs="宋体"/>
                <w:color w:val="000000"/>
                <w:sz w:val="18"/>
                <w:szCs w:val="18"/>
              </w:rPr>
              <w:t>2</w:t>
            </w:r>
          </w:p>
        </w:tc>
        <w:tc>
          <w:tcPr>
            <w:tcW w:w="1447"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cs="宋体"/>
                <w:sz w:val="18"/>
                <w:szCs w:val="18"/>
              </w:rPr>
            </w:pPr>
          </w:p>
        </w:tc>
        <w:tc>
          <w:tcPr>
            <w:tcW w:w="751" w:type="pct"/>
            <w:vMerge w:val="continue"/>
          </w:tcPr>
          <w:p>
            <w:pPr>
              <w:widowControl/>
              <w:spacing w:line="360" w:lineRule="auto"/>
              <w:jc w:val="center"/>
              <w:rPr>
                <w:rFonts w:ascii="宋体" w:hAnsi="宋体" w:cs="宋体"/>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144</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0</w:t>
            </w:r>
            <w:r>
              <w:rPr>
                <w:rFonts w:hint="eastAsia" w:ascii="宋体" w:hAnsi="宋体" w:cs="宋体"/>
                <w:color w:val="000000"/>
                <w:sz w:val="18"/>
                <w:szCs w:val="18"/>
              </w:rPr>
              <w:t>31±</w:t>
            </w:r>
            <w:r>
              <w:rPr>
                <w:rFonts w:ascii="宋体" w:hAnsi="宋体" w:cs="宋体"/>
                <w:color w:val="000000"/>
                <w:sz w:val="18"/>
                <w:szCs w:val="18"/>
              </w:rPr>
              <w:t>2</w:t>
            </w:r>
          </w:p>
        </w:tc>
        <w:tc>
          <w:tcPr>
            <w:tcW w:w="1447" w:type="pct"/>
            <w:vMerge w:val="continue"/>
            <w:vAlign w:val="center"/>
          </w:tcPr>
          <w:p>
            <w:pPr>
              <w:widowControl/>
              <w:jc w:val="center"/>
              <w:rPr>
                <w:rFonts w:ascii="宋体" w:hAnsi="宋体" w:cs="宋体"/>
                <w:color w:val="000000"/>
                <w:sz w:val="18"/>
                <w:szCs w:val="18"/>
              </w:rPr>
            </w:pPr>
          </w:p>
        </w:tc>
      </w:tr>
    </w:tbl>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ind w:firstLine="0" w:firstLineChars="0"/>
        <w:jc w:val="center"/>
        <w:textAlignment w:val="auto"/>
        <w:rPr>
          <w:rFonts w:ascii="黑体" w:hAnsi="黑体" w:eastAsia="黑体"/>
          <w:szCs w:val="20"/>
        </w:rPr>
      </w:pPr>
      <w:r>
        <w:rPr>
          <w:rFonts w:hint="eastAsia" w:ascii="黑体" w:hAnsi="黑体" w:eastAsia="黑体"/>
          <w:szCs w:val="20"/>
        </w:rPr>
        <w:t>表3 166</w:t>
      </w:r>
      <w:r>
        <w:rPr>
          <w:rFonts w:ascii="黑体" w:hAnsi="黑体" w:eastAsia="黑体"/>
          <w:szCs w:val="20"/>
        </w:rPr>
        <w:t>mm</w:t>
      </w:r>
      <w:r>
        <w:rPr>
          <w:rFonts w:hint="eastAsia" w:ascii="黑体" w:hAnsi="黑体" w:eastAsia="黑体"/>
          <w:szCs w:val="20"/>
        </w:rPr>
        <w:t>电池片组件外形尺寸</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80"/>
        <w:gridCol w:w="1280"/>
        <w:gridCol w:w="230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组件类型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电池片数量</w:t>
            </w:r>
          </w:p>
        </w:tc>
        <w:tc>
          <w:tcPr>
            <w:tcW w:w="1352" w:type="pct"/>
            <w:vAlign w:val="center"/>
          </w:tcPr>
          <w:p>
            <w:pPr>
              <w:widowControl/>
              <w:spacing w:line="360" w:lineRule="auto"/>
              <w:jc w:val="center"/>
              <w:rPr>
                <w:rFonts w:ascii="宋体" w:hAnsi="宋体" w:cs="宋体"/>
                <w:b/>
                <w:sz w:val="18"/>
                <w:szCs w:val="18"/>
              </w:rPr>
            </w:pPr>
            <w:r>
              <w:rPr>
                <w:rFonts w:hint="eastAsia" w:ascii="宋体" w:hAnsi="宋体"/>
                <w:b/>
                <w:sz w:val="18"/>
                <w:szCs w:val="18"/>
              </w:rPr>
              <w:t>组件长度</w:t>
            </w:r>
            <w:r>
              <w:rPr>
                <w:rFonts w:ascii="宋体" w:hAnsi="宋体"/>
                <w:b/>
                <w:sz w:val="18"/>
                <w:szCs w:val="18"/>
              </w:rPr>
              <w:t>[mm]</w:t>
            </w:r>
          </w:p>
        </w:tc>
        <w:tc>
          <w:tcPr>
            <w:tcW w:w="1447" w:type="pct"/>
            <w:vAlign w:val="center"/>
          </w:tcPr>
          <w:p>
            <w:pPr>
              <w:widowControl/>
              <w:spacing w:line="360" w:lineRule="auto"/>
              <w:jc w:val="center"/>
              <w:rPr>
                <w:rFonts w:ascii="宋体" w:hAnsi="宋体" w:cs="宋体"/>
                <w:b/>
                <w:color w:val="000000"/>
                <w:sz w:val="18"/>
                <w:szCs w:val="18"/>
              </w:rPr>
            </w:pPr>
            <w:r>
              <w:rPr>
                <w:rFonts w:hint="eastAsia" w:ascii="宋体" w:hAnsi="宋体"/>
                <w:b/>
                <w:sz w:val="18"/>
                <w:szCs w:val="18"/>
              </w:rPr>
              <w:t>组件宽度</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98" w:type="pct"/>
            <w:vMerge w:val="restart"/>
            <w:vAlign w:val="center"/>
          </w:tcPr>
          <w:p>
            <w:pPr>
              <w:widowControl/>
              <w:spacing w:line="360" w:lineRule="auto"/>
              <w:jc w:val="center"/>
              <w:rPr>
                <w:rFonts w:ascii="宋体" w:hAnsi="宋体"/>
                <w:sz w:val="18"/>
                <w:szCs w:val="18"/>
              </w:rPr>
            </w:pPr>
            <w:r>
              <w:rPr>
                <w:rFonts w:hint="eastAsia" w:ascii="宋体" w:hAnsi="宋体"/>
                <w:sz w:val="18"/>
                <w:szCs w:val="18"/>
              </w:rPr>
              <w:t>半片</w:t>
            </w:r>
          </w:p>
        </w:tc>
        <w:tc>
          <w:tcPr>
            <w:tcW w:w="751" w:type="pct"/>
            <w:vMerge w:val="restart"/>
            <w:vAlign w:val="center"/>
          </w:tcPr>
          <w:p>
            <w:pPr>
              <w:widowControl/>
              <w:jc w:val="center"/>
              <w:rPr>
                <w:rFonts w:ascii="宋体" w:hAnsi="宋体"/>
                <w:sz w:val="18"/>
                <w:szCs w:val="18"/>
              </w:rPr>
            </w:pPr>
            <w:r>
              <w:rPr>
                <w:rFonts w:hint="eastAsia" w:ascii="宋体" w:hAnsi="宋体"/>
                <w:sz w:val="18"/>
                <w:szCs w:val="18"/>
              </w:rPr>
              <w:t>单玻有框/</w:t>
            </w:r>
          </w:p>
          <w:p>
            <w:pPr>
              <w:widowControl/>
              <w:jc w:val="center"/>
              <w:rPr>
                <w:rFonts w:ascii="宋体" w:hAnsi="宋体"/>
                <w:sz w:val="18"/>
                <w:szCs w:val="18"/>
              </w:rPr>
            </w:pPr>
            <w:r>
              <w:rPr>
                <w:rFonts w:hint="eastAsia" w:ascii="宋体" w:hAnsi="宋体" w:cs="宋体"/>
                <w:color w:val="000000"/>
                <w:sz w:val="18"/>
                <w:szCs w:val="18"/>
              </w:rPr>
              <w:t>双玻有框</w:t>
            </w:r>
          </w:p>
        </w:tc>
        <w:tc>
          <w:tcPr>
            <w:tcW w:w="751" w:type="pct"/>
            <w:vAlign w:val="center"/>
          </w:tcPr>
          <w:p>
            <w:pPr>
              <w:widowControl/>
              <w:jc w:val="center"/>
              <w:rPr>
                <w:rFonts w:ascii="宋体" w:hAnsi="宋体"/>
                <w:sz w:val="18"/>
                <w:szCs w:val="18"/>
              </w:rPr>
            </w:pPr>
            <w:r>
              <w:rPr>
                <w:rFonts w:hint="eastAsia" w:ascii="宋体" w:hAnsi="宋体"/>
                <w:sz w:val="18"/>
                <w:szCs w:val="18"/>
              </w:rPr>
              <w:t>120</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1755±</w:t>
            </w:r>
            <w:r>
              <w:rPr>
                <w:rFonts w:ascii="宋体" w:hAnsi="宋体" w:cs="宋体"/>
                <w:color w:val="000000"/>
                <w:sz w:val="18"/>
                <w:szCs w:val="18"/>
              </w:rPr>
              <w:t>2</w:t>
            </w:r>
          </w:p>
        </w:tc>
        <w:tc>
          <w:tcPr>
            <w:tcW w:w="1447"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cs="宋体"/>
                <w:sz w:val="18"/>
                <w:szCs w:val="18"/>
              </w:rPr>
            </w:pPr>
          </w:p>
        </w:tc>
        <w:tc>
          <w:tcPr>
            <w:tcW w:w="751" w:type="pct"/>
            <w:vMerge w:val="continue"/>
          </w:tcPr>
          <w:p>
            <w:pPr>
              <w:widowControl/>
              <w:spacing w:line="360" w:lineRule="auto"/>
              <w:jc w:val="center"/>
              <w:rPr>
                <w:rFonts w:ascii="宋体" w:hAnsi="宋体" w:cs="宋体"/>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144</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0</w:t>
            </w:r>
            <w:r>
              <w:rPr>
                <w:rFonts w:hint="eastAsia" w:ascii="宋体" w:hAnsi="宋体" w:cs="宋体"/>
                <w:color w:val="000000"/>
                <w:sz w:val="18"/>
                <w:szCs w:val="18"/>
              </w:rPr>
              <w:t>94±</w:t>
            </w:r>
            <w:r>
              <w:rPr>
                <w:rFonts w:ascii="宋体" w:hAnsi="宋体" w:cs="宋体"/>
                <w:color w:val="000000"/>
                <w:sz w:val="18"/>
                <w:szCs w:val="18"/>
              </w:rPr>
              <w:t>2</w:t>
            </w:r>
          </w:p>
        </w:tc>
        <w:tc>
          <w:tcPr>
            <w:tcW w:w="1447" w:type="pct"/>
            <w:vMerge w:val="continue"/>
            <w:vAlign w:val="center"/>
          </w:tcPr>
          <w:p>
            <w:pPr>
              <w:widowControl/>
              <w:jc w:val="center"/>
              <w:rPr>
                <w:rFonts w:ascii="宋体" w:hAnsi="宋体" w:cs="宋体"/>
                <w:color w:val="000000"/>
                <w:sz w:val="18"/>
                <w:szCs w:val="18"/>
              </w:rPr>
            </w:pPr>
          </w:p>
        </w:tc>
      </w:tr>
    </w:tbl>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ind w:firstLine="0" w:firstLineChars="0"/>
        <w:jc w:val="center"/>
        <w:textAlignment w:val="auto"/>
        <w:rPr>
          <w:rFonts w:hint="eastAsia" w:ascii="黑体" w:hAnsi="黑体" w:eastAsia="黑体"/>
          <w:szCs w:val="20"/>
        </w:rPr>
      </w:pPr>
      <w:r>
        <w:rPr>
          <w:rFonts w:hint="eastAsia" w:ascii="黑体" w:hAnsi="黑体" w:eastAsia="黑体"/>
          <w:szCs w:val="20"/>
        </w:rPr>
        <w:t>表4 182mm</w:t>
      </w:r>
      <w:r>
        <w:rPr>
          <w:rFonts w:hint="eastAsia" w:ascii="黑体" w:hAnsi="黑体" w:eastAsia="黑体"/>
          <w:szCs w:val="20"/>
        </w:rPr>
        <w:t>电池片组件外形尺寸</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403"/>
        <w:gridCol w:w="1275"/>
        <w:gridCol w:w="216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电池类型</w:t>
            </w:r>
          </w:p>
        </w:tc>
        <w:tc>
          <w:tcPr>
            <w:tcW w:w="823"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组件类型</w:t>
            </w:r>
          </w:p>
        </w:tc>
        <w:tc>
          <w:tcPr>
            <w:tcW w:w="748"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电池片数量</w:t>
            </w:r>
          </w:p>
        </w:tc>
        <w:tc>
          <w:tcPr>
            <w:tcW w:w="1272" w:type="pct"/>
            <w:vAlign w:val="center"/>
          </w:tcPr>
          <w:p>
            <w:pPr>
              <w:widowControl/>
              <w:spacing w:line="360" w:lineRule="auto"/>
              <w:jc w:val="center"/>
              <w:rPr>
                <w:rFonts w:ascii="宋体" w:hAnsi="宋体" w:cs="宋体"/>
                <w:b/>
                <w:sz w:val="18"/>
                <w:szCs w:val="18"/>
              </w:rPr>
            </w:pPr>
            <w:r>
              <w:rPr>
                <w:rFonts w:hint="eastAsia" w:ascii="宋体" w:hAnsi="宋体"/>
                <w:b/>
                <w:sz w:val="18"/>
                <w:szCs w:val="18"/>
              </w:rPr>
              <w:t>组件长度</w:t>
            </w:r>
            <w:r>
              <w:rPr>
                <w:rFonts w:ascii="宋体" w:hAnsi="宋体"/>
                <w:b/>
                <w:sz w:val="18"/>
                <w:szCs w:val="18"/>
              </w:rPr>
              <w:t>[mm]</w:t>
            </w:r>
          </w:p>
        </w:tc>
        <w:tc>
          <w:tcPr>
            <w:tcW w:w="1496" w:type="pct"/>
            <w:vAlign w:val="center"/>
          </w:tcPr>
          <w:p>
            <w:pPr>
              <w:widowControl/>
              <w:spacing w:line="360" w:lineRule="auto"/>
              <w:jc w:val="center"/>
              <w:rPr>
                <w:rFonts w:ascii="宋体" w:hAnsi="宋体" w:cs="宋体"/>
                <w:b/>
                <w:color w:val="000000"/>
                <w:sz w:val="18"/>
                <w:szCs w:val="18"/>
              </w:rPr>
            </w:pPr>
            <w:r>
              <w:rPr>
                <w:rFonts w:hint="eastAsia" w:ascii="宋体" w:hAnsi="宋体"/>
                <w:b/>
                <w:sz w:val="18"/>
                <w:szCs w:val="18"/>
              </w:rPr>
              <w:t>组件宽度</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vMerge w:val="restart"/>
            <w:vAlign w:val="center"/>
          </w:tcPr>
          <w:p>
            <w:pPr>
              <w:widowControl/>
              <w:spacing w:line="360" w:lineRule="auto"/>
              <w:jc w:val="center"/>
              <w:rPr>
                <w:rFonts w:ascii="宋体" w:hAnsi="宋体"/>
                <w:sz w:val="18"/>
                <w:szCs w:val="18"/>
              </w:rPr>
            </w:pPr>
            <w:r>
              <w:rPr>
                <w:rFonts w:hint="eastAsia" w:ascii="宋体" w:hAnsi="宋体"/>
                <w:sz w:val="18"/>
                <w:szCs w:val="18"/>
              </w:rPr>
              <w:t>半片</w:t>
            </w:r>
          </w:p>
        </w:tc>
        <w:tc>
          <w:tcPr>
            <w:tcW w:w="823" w:type="pct"/>
            <w:vMerge w:val="restart"/>
            <w:vAlign w:val="center"/>
          </w:tcPr>
          <w:p>
            <w:pPr>
              <w:widowControl/>
              <w:jc w:val="center"/>
              <w:rPr>
                <w:rFonts w:ascii="宋体" w:hAnsi="宋体"/>
                <w:sz w:val="18"/>
                <w:szCs w:val="18"/>
              </w:rPr>
            </w:pPr>
            <w:r>
              <w:rPr>
                <w:rFonts w:hint="eastAsia" w:ascii="宋体" w:hAnsi="宋体"/>
                <w:sz w:val="18"/>
                <w:szCs w:val="18"/>
              </w:rPr>
              <w:t>单玻有框/</w:t>
            </w:r>
          </w:p>
          <w:p>
            <w:pPr>
              <w:widowControl/>
              <w:jc w:val="center"/>
              <w:rPr>
                <w:rFonts w:ascii="宋体" w:hAnsi="宋体"/>
                <w:sz w:val="18"/>
                <w:szCs w:val="18"/>
              </w:rPr>
            </w:pPr>
            <w:r>
              <w:rPr>
                <w:rFonts w:hint="eastAsia" w:ascii="宋体" w:hAnsi="宋体" w:cs="宋体"/>
                <w:color w:val="000000"/>
                <w:sz w:val="18"/>
                <w:szCs w:val="18"/>
              </w:rPr>
              <w:t>双玻有框</w:t>
            </w:r>
          </w:p>
        </w:tc>
        <w:tc>
          <w:tcPr>
            <w:tcW w:w="748" w:type="pct"/>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08</w:t>
            </w:r>
          </w:p>
        </w:tc>
        <w:tc>
          <w:tcPr>
            <w:tcW w:w="1272" w:type="pct"/>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722±2</w:t>
            </w:r>
          </w:p>
        </w:tc>
        <w:tc>
          <w:tcPr>
            <w:tcW w:w="1496" w:type="pct"/>
            <w:vMerge w:val="restart"/>
            <w:vAlign w:val="center"/>
          </w:tcPr>
          <w:p>
            <w:pPr>
              <w:widowControl/>
              <w:jc w:val="center"/>
              <w:rPr>
                <w:rFonts w:ascii="宋体" w:hAnsi="宋体" w:cs="宋体"/>
                <w:strike/>
                <w:color w:val="000000"/>
                <w:sz w:val="18"/>
                <w:szCs w:val="18"/>
              </w:rPr>
            </w:pPr>
            <w:r>
              <w:rPr>
                <w:rFonts w:hint="eastAsia" w:ascii="宋体" w:hAnsi="宋体" w:cs="宋体"/>
                <w:color w:val="000000"/>
                <w:sz w:val="18"/>
                <w:szCs w:val="18"/>
              </w:rPr>
              <w:t>1134±</w:t>
            </w: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1" w:type="pct"/>
            <w:vMerge w:val="continue"/>
            <w:vAlign w:val="center"/>
          </w:tcPr>
          <w:p>
            <w:pPr>
              <w:widowControl/>
              <w:spacing w:line="360" w:lineRule="auto"/>
              <w:jc w:val="center"/>
              <w:rPr>
                <w:rFonts w:ascii="宋体" w:hAnsi="宋体"/>
                <w:sz w:val="18"/>
                <w:szCs w:val="18"/>
              </w:rPr>
            </w:pPr>
          </w:p>
        </w:tc>
        <w:tc>
          <w:tcPr>
            <w:tcW w:w="823" w:type="pct"/>
            <w:vMerge w:val="continue"/>
            <w:vAlign w:val="center"/>
          </w:tcPr>
          <w:p>
            <w:pPr>
              <w:widowControl/>
              <w:jc w:val="center"/>
              <w:rPr>
                <w:rFonts w:ascii="宋体" w:hAnsi="宋体" w:cs="宋体"/>
                <w:color w:val="000000"/>
                <w:sz w:val="18"/>
                <w:szCs w:val="18"/>
              </w:rPr>
            </w:pPr>
          </w:p>
        </w:tc>
        <w:tc>
          <w:tcPr>
            <w:tcW w:w="748" w:type="pct"/>
            <w:vAlign w:val="center"/>
          </w:tcPr>
          <w:p>
            <w:pPr>
              <w:widowControl/>
              <w:jc w:val="center"/>
              <w:rPr>
                <w:rFonts w:ascii="宋体" w:hAnsi="宋体"/>
                <w:sz w:val="18"/>
                <w:szCs w:val="18"/>
              </w:rPr>
            </w:pPr>
            <w:r>
              <w:rPr>
                <w:rFonts w:hint="eastAsia" w:ascii="宋体" w:hAnsi="宋体"/>
                <w:sz w:val="18"/>
                <w:szCs w:val="18"/>
              </w:rPr>
              <w:t>144</w:t>
            </w:r>
          </w:p>
        </w:tc>
        <w:tc>
          <w:tcPr>
            <w:tcW w:w="1272" w:type="pct"/>
            <w:vAlign w:val="center"/>
          </w:tcPr>
          <w:p>
            <w:pPr>
              <w:widowControl/>
              <w:jc w:val="center"/>
              <w:rPr>
                <w:rFonts w:ascii="宋体" w:hAnsi="宋体"/>
                <w:sz w:val="18"/>
                <w:szCs w:val="18"/>
              </w:rPr>
            </w:pPr>
            <w:r>
              <w:rPr>
                <w:rFonts w:ascii="宋体" w:hAnsi="宋体"/>
                <w:sz w:val="18"/>
                <w:szCs w:val="18"/>
              </w:rPr>
              <w:t>2278±2</w:t>
            </w:r>
          </w:p>
        </w:tc>
        <w:tc>
          <w:tcPr>
            <w:tcW w:w="1496"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1" w:type="pct"/>
            <w:vMerge w:val="continue"/>
            <w:vAlign w:val="center"/>
          </w:tcPr>
          <w:p>
            <w:pPr>
              <w:widowControl/>
              <w:spacing w:line="360" w:lineRule="auto"/>
              <w:jc w:val="center"/>
              <w:rPr>
                <w:rFonts w:ascii="宋体" w:hAnsi="宋体"/>
                <w:sz w:val="18"/>
                <w:szCs w:val="18"/>
              </w:rPr>
            </w:pPr>
          </w:p>
        </w:tc>
        <w:tc>
          <w:tcPr>
            <w:tcW w:w="823" w:type="pct"/>
            <w:vMerge w:val="continue"/>
            <w:vAlign w:val="center"/>
          </w:tcPr>
          <w:p>
            <w:pPr>
              <w:widowControl/>
              <w:jc w:val="center"/>
              <w:rPr>
                <w:rFonts w:ascii="宋体" w:hAnsi="宋体" w:cs="宋体"/>
                <w:color w:val="000000"/>
                <w:sz w:val="18"/>
                <w:szCs w:val="18"/>
              </w:rPr>
            </w:pPr>
          </w:p>
        </w:tc>
        <w:tc>
          <w:tcPr>
            <w:tcW w:w="748" w:type="pct"/>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56</w:t>
            </w:r>
          </w:p>
        </w:tc>
        <w:tc>
          <w:tcPr>
            <w:tcW w:w="1272" w:type="pct"/>
            <w:vAlign w:val="center"/>
          </w:tcPr>
          <w:p>
            <w:pPr>
              <w:widowControl/>
              <w:jc w:val="center"/>
              <w:rPr>
                <w:rFonts w:ascii="宋体" w:hAnsi="宋体"/>
                <w:sz w:val="18"/>
                <w:szCs w:val="18"/>
              </w:rPr>
            </w:pPr>
            <w:r>
              <w:rPr>
                <w:rFonts w:hint="eastAsia" w:ascii="宋体" w:hAnsi="宋体"/>
                <w:sz w:val="18"/>
                <w:szCs w:val="18"/>
              </w:rPr>
              <w:t>2</w:t>
            </w:r>
            <w:r>
              <w:rPr>
                <w:rFonts w:ascii="宋体" w:hAnsi="宋体"/>
                <w:sz w:val="18"/>
                <w:szCs w:val="18"/>
              </w:rPr>
              <w:t>465±2</w:t>
            </w:r>
          </w:p>
        </w:tc>
        <w:tc>
          <w:tcPr>
            <w:tcW w:w="1496" w:type="pct"/>
            <w:vMerge w:val="continue"/>
            <w:vAlign w:val="center"/>
          </w:tcPr>
          <w:p>
            <w:pPr>
              <w:widowControl/>
              <w:jc w:val="center"/>
              <w:rPr>
                <w:rFonts w:ascii="宋体" w:hAnsi="宋体" w:cs="宋体"/>
                <w:color w:val="000000"/>
                <w:sz w:val="18"/>
                <w:szCs w:val="18"/>
              </w:rPr>
            </w:pPr>
          </w:p>
        </w:tc>
      </w:tr>
    </w:tbl>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ind w:firstLine="0" w:firstLineChars="0"/>
        <w:jc w:val="center"/>
        <w:textAlignment w:val="auto"/>
        <w:rPr>
          <w:rFonts w:hint="eastAsia" w:ascii="黑体" w:hAnsi="黑体" w:eastAsia="黑体"/>
          <w:szCs w:val="20"/>
        </w:rPr>
      </w:pPr>
      <w:r>
        <w:rPr>
          <w:rFonts w:hint="eastAsia" w:ascii="黑体" w:hAnsi="黑体" w:eastAsia="黑体"/>
          <w:szCs w:val="20"/>
        </w:rPr>
        <w:t>表5 210mm</w:t>
      </w:r>
      <w:r>
        <w:rPr>
          <w:rFonts w:hint="eastAsia" w:ascii="黑体" w:hAnsi="黑体" w:eastAsia="黑体"/>
          <w:szCs w:val="20"/>
        </w:rPr>
        <w:t>电池片组件外形尺寸</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80"/>
        <w:gridCol w:w="1280"/>
        <w:gridCol w:w="230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组件类型</w:t>
            </w:r>
          </w:p>
        </w:tc>
        <w:tc>
          <w:tcPr>
            <w:tcW w:w="751"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电池片数量</w:t>
            </w:r>
          </w:p>
        </w:tc>
        <w:tc>
          <w:tcPr>
            <w:tcW w:w="1352" w:type="pct"/>
            <w:vAlign w:val="center"/>
          </w:tcPr>
          <w:p>
            <w:pPr>
              <w:widowControl/>
              <w:spacing w:line="360" w:lineRule="auto"/>
              <w:jc w:val="center"/>
              <w:rPr>
                <w:rFonts w:ascii="宋体" w:hAnsi="宋体" w:cs="宋体"/>
                <w:b/>
                <w:sz w:val="18"/>
                <w:szCs w:val="18"/>
              </w:rPr>
            </w:pPr>
            <w:r>
              <w:rPr>
                <w:rFonts w:hint="eastAsia" w:ascii="宋体" w:hAnsi="宋体"/>
                <w:b/>
                <w:sz w:val="18"/>
                <w:szCs w:val="18"/>
              </w:rPr>
              <w:t>组件长度</w:t>
            </w:r>
            <w:r>
              <w:rPr>
                <w:rFonts w:ascii="宋体" w:hAnsi="宋体"/>
                <w:b/>
                <w:sz w:val="18"/>
                <w:szCs w:val="18"/>
              </w:rPr>
              <w:t>[mm]</w:t>
            </w:r>
          </w:p>
        </w:tc>
        <w:tc>
          <w:tcPr>
            <w:tcW w:w="1447" w:type="pct"/>
            <w:vAlign w:val="center"/>
          </w:tcPr>
          <w:p>
            <w:pPr>
              <w:widowControl/>
              <w:spacing w:line="360" w:lineRule="auto"/>
              <w:jc w:val="center"/>
              <w:rPr>
                <w:rFonts w:ascii="宋体" w:hAnsi="宋体" w:cs="宋体"/>
                <w:b/>
                <w:color w:val="000000"/>
                <w:sz w:val="18"/>
                <w:szCs w:val="18"/>
              </w:rPr>
            </w:pPr>
            <w:r>
              <w:rPr>
                <w:rFonts w:hint="eastAsia" w:ascii="宋体" w:hAnsi="宋体"/>
                <w:b/>
                <w:sz w:val="18"/>
                <w:szCs w:val="18"/>
              </w:rPr>
              <w:t>组件宽度</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restart"/>
            <w:shd w:val="clear" w:color="auto" w:fill="auto"/>
            <w:vAlign w:val="center"/>
          </w:tcPr>
          <w:p>
            <w:pPr>
              <w:widowControl/>
              <w:spacing w:line="360" w:lineRule="auto"/>
              <w:jc w:val="center"/>
              <w:rPr>
                <w:rFonts w:ascii="宋体" w:hAnsi="宋体"/>
                <w:sz w:val="18"/>
                <w:szCs w:val="18"/>
              </w:rPr>
            </w:pPr>
            <w:r>
              <w:rPr>
                <w:rFonts w:hint="eastAsia" w:ascii="宋体" w:hAnsi="宋体"/>
                <w:sz w:val="18"/>
                <w:szCs w:val="18"/>
              </w:rPr>
              <w:t>半片</w:t>
            </w:r>
          </w:p>
        </w:tc>
        <w:tc>
          <w:tcPr>
            <w:tcW w:w="751" w:type="pct"/>
            <w:vMerge w:val="restart"/>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单玻有框/</w:t>
            </w:r>
          </w:p>
          <w:p>
            <w:pPr>
              <w:widowControl/>
              <w:jc w:val="center"/>
              <w:rPr>
                <w:rFonts w:ascii="宋体" w:hAnsi="宋体"/>
                <w:sz w:val="18"/>
                <w:szCs w:val="18"/>
              </w:rPr>
            </w:pPr>
            <w:r>
              <w:rPr>
                <w:rFonts w:hint="eastAsia" w:ascii="宋体" w:hAnsi="宋体" w:cs="宋体"/>
                <w:color w:val="000000"/>
                <w:sz w:val="18"/>
                <w:szCs w:val="18"/>
              </w:rPr>
              <w:t>双玻有框</w:t>
            </w:r>
          </w:p>
        </w:tc>
        <w:tc>
          <w:tcPr>
            <w:tcW w:w="751" w:type="pct"/>
            <w:shd w:val="clear" w:color="auto" w:fill="FFFFFF"/>
            <w:vAlign w:val="center"/>
          </w:tcPr>
          <w:p>
            <w:pPr>
              <w:widowControl/>
              <w:jc w:val="center"/>
              <w:rPr>
                <w:rFonts w:ascii="宋体" w:hAnsi="宋体"/>
                <w:sz w:val="18"/>
                <w:szCs w:val="18"/>
              </w:rPr>
            </w:pPr>
            <w:r>
              <w:rPr>
                <w:rFonts w:hint="eastAsia" w:ascii="宋体" w:hAnsi="宋体"/>
                <w:sz w:val="18"/>
                <w:szCs w:val="18"/>
              </w:rPr>
              <w:t>110</w:t>
            </w:r>
          </w:p>
        </w:tc>
        <w:tc>
          <w:tcPr>
            <w:tcW w:w="1352"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2384±</w:t>
            </w:r>
            <w:r>
              <w:rPr>
                <w:rFonts w:ascii="宋体" w:hAnsi="宋体" w:cs="宋体"/>
                <w:color w:val="000000"/>
                <w:sz w:val="18"/>
                <w:szCs w:val="18"/>
              </w:rPr>
              <w:t>3</w:t>
            </w:r>
          </w:p>
        </w:tc>
        <w:tc>
          <w:tcPr>
            <w:tcW w:w="1447"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sz w:val="18"/>
                <w:szCs w:val="18"/>
              </w:rPr>
            </w:pPr>
          </w:p>
        </w:tc>
        <w:tc>
          <w:tcPr>
            <w:tcW w:w="751" w:type="pct"/>
            <w:vMerge w:val="continue"/>
            <w:vAlign w:val="center"/>
          </w:tcPr>
          <w:p>
            <w:pPr>
              <w:widowControl/>
              <w:jc w:val="center"/>
              <w:rPr>
                <w:rFonts w:ascii="宋体" w:hAnsi="宋体"/>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120</w:t>
            </w:r>
          </w:p>
        </w:tc>
        <w:tc>
          <w:tcPr>
            <w:tcW w:w="1352" w:type="pct"/>
            <w:vAlign w:val="center"/>
          </w:tcPr>
          <w:p>
            <w:pPr>
              <w:widowControl/>
              <w:jc w:val="center"/>
              <w:rPr>
                <w:rFonts w:ascii="宋体" w:hAnsi="宋体" w:cs="宋体"/>
                <w:color w:val="000000"/>
                <w:sz w:val="18"/>
                <w:szCs w:val="18"/>
              </w:rPr>
            </w:pPr>
            <w:r>
              <w:rPr>
                <w:rFonts w:ascii="宋体" w:hAnsi="宋体" w:cs="宋体"/>
                <w:color w:val="000000"/>
                <w:sz w:val="18"/>
                <w:szCs w:val="18"/>
              </w:rPr>
              <w:t>2172±3</w:t>
            </w:r>
          </w:p>
        </w:tc>
        <w:tc>
          <w:tcPr>
            <w:tcW w:w="1447" w:type="pct"/>
            <w:vMerge w:val="restart"/>
            <w:vAlign w:val="center"/>
          </w:tcPr>
          <w:p>
            <w:pPr>
              <w:widowControl/>
              <w:jc w:val="center"/>
              <w:rPr>
                <w:rFonts w:ascii="宋体" w:hAnsi="宋体" w:cs="宋体"/>
                <w:color w:val="000000"/>
                <w:sz w:val="18"/>
                <w:szCs w:val="18"/>
              </w:rPr>
            </w:pPr>
            <w:r>
              <w:rPr>
                <w:rFonts w:ascii="宋体" w:hAnsi="宋体" w:cs="宋体"/>
                <w:color w:val="000000"/>
                <w:sz w:val="18"/>
                <w:szCs w:val="18"/>
              </w:rPr>
              <w:t>1303±</w:t>
            </w:r>
            <w:r>
              <w:rPr>
                <w:rFonts w:hint="eastAsia" w:ascii="宋体" w:hAnsi="宋体" w:cs="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pct"/>
            <w:vMerge w:val="continue"/>
            <w:vAlign w:val="center"/>
          </w:tcPr>
          <w:p>
            <w:pPr>
              <w:widowControl/>
              <w:spacing w:line="360" w:lineRule="auto"/>
              <w:jc w:val="center"/>
              <w:rPr>
                <w:rFonts w:ascii="宋体" w:hAnsi="宋体" w:cs="宋体"/>
                <w:sz w:val="18"/>
                <w:szCs w:val="18"/>
              </w:rPr>
            </w:pPr>
          </w:p>
        </w:tc>
        <w:tc>
          <w:tcPr>
            <w:tcW w:w="751" w:type="pct"/>
            <w:vMerge w:val="continue"/>
            <w:vAlign w:val="center"/>
          </w:tcPr>
          <w:p>
            <w:pPr>
              <w:widowControl/>
              <w:jc w:val="center"/>
              <w:rPr>
                <w:rFonts w:ascii="宋体" w:hAnsi="宋体" w:cs="宋体"/>
                <w:color w:val="000000"/>
                <w:sz w:val="18"/>
                <w:szCs w:val="18"/>
              </w:rPr>
            </w:pPr>
          </w:p>
        </w:tc>
        <w:tc>
          <w:tcPr>
            <w:tcW w:w="751" w:type="pct"/>
            <w:vAlign w:val="center"/>
          </w:tcPr>
          <w:p>
            <w:pPr>
              <w:widowControl/>
              <w:jc w:val="center"/>
              <w:rPr>
                <w:rFonts w:ascii="宋体" w:hAnsi="宋体"/>
                <w:sz w:val="18"/>
                <w:szCs w:val="18"/>
              </w:rPr>
            </w:pPr>
            <w:r>
              <w:rPr>
                <w:rFonts w:hint="eastAsia" w:ascii="宋体" w:hAnsi="宋体"/>
                <w:sz w:val="18"/>
                <w:szCs w:val="18"/>
              </w:rPr>
              <w:t>132</w:t>
            </w:r>
          </w:p>
        </w:tc>
        <w:tc>
          <w:tcPr>
            <w:tcW w:w="1352" w:type="pct"/>
            <w:vAlign w:val="center"/>
          </w:tcPr>
          <w:p>
            <w:pPr>
              <w:widowControl/>
              <w:jc w:val="center"/>
              <w:rPr>
                <w:rFonts w:ascii="宋体" w:hAnsi="宋体" w:cs="宋体"/>
                <w:color w:val="000000"/>
                <w:sz w:val="18"/>
                <w:szCs w:val="18"/>
              </w:rPr>
            </w:pPr>
            <w:r>
              <w:rPr>
                <w:rFonts w:ascii="宋体" w:hAnsi="宋体" w:cs="宋体"/>
                <w:color w:val="000000"/>
                <w:sz w:val="18"/>
                <w:szCs w:val="18"/>
              </w:rPr>
              <w:t>2384±3</w:t>
            </w:r>
          </w:p>
        </w:tc>
        <w:tc>
          <w:tcPr>
            <w:tcW w:w="1447" w:type="pct"/>
            <w:vMerge w:val="continue"/>
            <w:vAlign w:val="center"/>
          </w:tcPr>
          <w:p>
            <w:pPr>
              <w:widowControl/>
              <w:jc w:val="center"/>
              <w:rPr>
                <w:rFonts w:ascii="宋体" w:hAnsi="宋体" w:cs="宋体"/>
                <w:color w:val="000000"/>
                <w:sz w:val="18"/>
                <w:szCs w:val="18"/>
              </w:rPr>
            </w:pPr>
          </w:p>
        </w:tc>
      </w:tr>
    </w:tbl>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ind w:firstLine="0" w:firstLineChars="0"/>
        <w:jc w:val="center"/>
        <w:textAlignment w:val="auto"/>
        <w:rPr>
          <w:rFonts w:hint="eastAsia" w:ascii="黑体" w:hAnsi="黑体" w:eastAsia="黑体"/>
          <w:szCs w:val="20"/>
        </w:rPr>
      </w:pPr>
      <w:r>
        <w:rPr>
          <w:rFonts w:hint="eastAsia" w:ascii="黑体" w:hAnsi="黑体" w:eastAsia="黑体"/>
          <w:szCs w:val="20"/>
        </w:rPr>
        <w:t>表6 组件的安装孔位置</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580"/>
        <w:gridCol w:w="2349"/>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w:t>
            </w:r>
            <w:bookmarkStart w:id="0" w:name="_GoBack"/>
            <w:bookmarkEnd w:id="0"/>
            <w:r>
              <w:rPr>
                <w:rFonts w:hint="eastAsia" w:ascii="宋体" w:hAnsi="宋体" w:cs="宋体"/>
                <w:b/>
                <w:sz w:val="18"/>
                <w:szCs w:val="18"/>
              </w:rPr>
              <w:t>池尺寸</w:t>
            </w:r>
          </w:p>
        </w:tc>
        <w:tc>
          <w:tcPr>
            <w:tcW w:w="927" w:type="pct"/>
            <w:vAlign w:val="center"/>
          </w:tcPr>
          <w:p>
            <w:pPr>
              <w:widowControl/>
              <w:spacing w:line="360" w:lineRule="auto"/>
              <w:jc w:val="center"/>
              <w:rPr>
                <w:rFonts w:ascii="宋体" w:hAnsi="宋体" w:cs="宋体"/>
                <w:b/>
                <w:sz w:val="18"/>
                <w:szCs w:val="18"/>
              </w:rPr>
            </w:pPr>
            <w:r>
              <w:rPr>
                <w:rFonts w:hint="eastAsia" w:ascii="宋体" w:hAnsi="宋体" w:cs="宋体"/>
                <w:b/>
                <w:sz w:val="18"/>
                <w:szCs w:val="18"/>
              </w:rPr>
              <w:t>电池片数量</w:t>
            </w:r>
          </w:p>
        </w:tc>
        <w:tc>
          <w:tcPr>
            <w:tcW w:w="1378" w:type="pct"/>
            <w:vAlign w:val="center"/>
          </w:tcPr>
          <w:p>
            <w:pPr>
              <w:widowControl/>
              <w:spacing w:line="360" w:lineRule="auto"/>
              <w:jc w:val="center"/>
              <w:rPr>
                <w:rFonts w:ascii="宋体" w:hAnsi="宋体" w:cs="宋体"/>
                <w:b/>
                <w:sz w:val="18"/>
                <w:szCs w:val="18"/>
              </w:rPr>
            </w:pPr>
            <w:r>
              <w:rPr>
                <w:rFonts w:hint="eastAsia" w:ascii="宋体" w:hAnsi="宋体"/>
                <w:b/>
                <w:sz w:val="18"/>
                <w:szCs w:val="18"/>
              </w:rPr>
              <w:t>长边方向安装孔距</w:t>
            </w:r>
            <w:r>
              <w:rPr>
                <w:rFonts w:ascii="宋体" w:hAnsi="宋体"/>
                <w:b/>
                <w:sz w:val="18"/>
                <w:szCs w:val="18"/>
              </w:rPr>
              <w:t>[mm]</w:t>
            </w:r>
          </w:p>
        </w:tc>
        <w:tc>
          <w:tcPr>
            <w:tcW w:w="1636" w:type="pct"/>
            <w:vAlign w:val="center"/>
          </w:tcPr>
          <w:p>
            <w:pPr>
              <w:widowControl/>
              <w:spacing w:line="360" w:lineRule="auto"/>
              <w:jc w:val="center"/>
              <w:rPr>
                <w:rFonts w:ascii="宋体" w:hAnsi="宋体" w:cs="宋体"/>
                <w:b/>
                <w:color w:val="000000"/>
                <w:sz w:val="18"/>
                <w:szCs w:val="18"/>
              </w:rPr>
            </w:pPr>
            <w:r>
              <w:rPr>
                <w:rFonts w:hint="eastAsia" w:ascii="宋体" w:hAnsi="宋体"/>
                <w:b/>
                <w:sz w:val="18"/>
                <w:szCs w:val="18"/>
              </w:rPr>
              <w:t>短边方向安装孔距</w:t>
            </w:r>
            <w:r>
              <w:rPr>
                <w:rFonts w:ascii="宋体" w:hAnsi="宋体"/>
                <w:b/>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9" w:type="pct"/>
            <w:vMerge w:val="restart"/>
            <w:vAlign w:val="center"/>
          </w:tcPr>
          <w:p>
            <w:pPr>
              <w:widowControl/>
              <w:spacing w:line="36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 xml:space="preserve">56.75 </w:t>
            </w:r>
            <w:r>
              <w:rPr>
                <w:rFonts w:hint="eastAsia" w:ascii="宋体" w:hAnsi="宋体" w:cs="宋体"/>
                <w:sz w:val="18"/>
                <w:szCs w:val="18"/>
              </w:rPr>
              <w:t>mm</w:t>
            </w:r>
          </w:p>
        </w:tc>
        <w:tc>
          <w:tcPr>
            <w:tcW w:w="927" w:type="pct"/>
            <w:vAlign w:val="center"/>
          </w:tcPr>
          <w:p>
            <w:pPr>
              <w:widowControl/>
              <w:jc w:val="center"/>
              <w:rPr>
                <w:rFonts w:ascii="宋体" w:hAnsi="宋体"/>
                <w:sz w:val="18"/>
                <w:szCs w:val="18"/>
              </w:rPr>
            </w:pPr>
            <w:r>
              <w:rPr>
                <w:rFonts w:hint="eastAsia" w:ascii="宋体" w:hAnsi="宋体"/>
                <w:sz w:val="18"/>
                <w:szCs w:val="18"/>
              </w:rPr>
              <w:t>60</w:t>
            </w:r>
            <w:r>
              <w:rPr>
                <w:rFonts w:ascii="宋体" w:hAnsi="宋体"/>
                <w:sz w:val="18"/>
                <w:szCs w:val="18"/>
              </w:rPr>
              <w:t>/120</w:t>
            </w:r>
          </w:p>
        </w:tc>
        <w:tc>
          <w:tcPr>
            <w:tcW w:w="1378" w:type="pct"/>
            <w:vAlign w:val="center"/>
          </w:tcPr>
          <w:p>
            <w:pPr>
              <w:widowControl/>
              <w:jc w:val="center"/>
              <w:rPr>
                <w:rFonts w:ascii="宋体" w:hAnsi="宋体"/>
                <w:sz w:val="18"/>
                <w:szCs w:val="18"/>
              </w:rPr>
            </w:pPr>
            <w:r>
              <w:rPr>
                <w:rFonts w:hint="eastAsia" w:ascii="宋体" w:hAnsi="宋体"/>
                <w:sz w:val="18"/>
                <w:szCs w:val="18"/>
              </w:rPr>
              <w:t>990±1</w:t>
            </w:r>
          </w:p>
        </w:tc>
        <w:tc>
          <w:tcPr>
            <w:tcW w:w="1636"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(943±2)~(953±2)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continue"/>
            <w:vAlign w:val="center"/>
          </w:tcPr>
          <w:p>
            <w:pPr>
              <w:widowControl/>
              <w:spacing w:line="360" w:lineRule="auto"/>
              <w:jc w:val="center"/>
              <w:rPr>
                <w:rFonts w:ascii="宋体" w:hAnsi="宋体" w:cs="宋体"/>
                <w:sz w:val="18"/>
                <w:szCs w:val="18"/>
              </w:rPr>
            </w:pPr>
          </w:p>
        </w:tc>
        <w:tc>
          <w:tcPr>
            <w:tcW w:w="927" w:type="pct"/>
            <w:vAlign w:val="center"/>
          </w:tcPr>
          <w:p>
            <w:pPr>
              <w:widowControl/>
              <w:jc w:val="center"/>
              <w:rPr>
                <w:rFonts w:ascii="宋体" w:hAnsi="宋体"/>
                <w:sz w:val="18"/>
                <w:szCs w:val="18"/>
              </w:rPr>
            </w:pPr>
            <w:r>
              <w:rPr>
                <w:rFonts w:hint="eastAsia" w:ascii="宋体" w:hAnsi="宋体"/>
                <w:sz w:val="18"/>
                <w:szCs w:val="18"/>
              </w:rPr>
              <w:t>72/144</w:t>
            </w:r>
          </w:p>
        </w:tc>
        <w:tc>
          <w:tcPr>
            <w:tcW w:w="1378" w:type="pct"/>
            <w:vAlign w:val="center"/>
          </w:tcPr>
          <w:p>
            <w:pPr>
              <w:widowControl/>
              <w:jc w:val="center"/>
              <w:rPr>
                <w:rFonts w:ascii="宋体" w:hAnsi="宋体"/>
                <w:sz w:val="18"/>
                <w:szCs w:val="18"/>
              </w:rPr>
            </w:pPr>
            <w:r>
              <w:rPr>
                <w:rFonts w:ascii="宋体" w:hAnsi="宋体"/>
                <w:sz w:val="18"/>
                <w:szCs w:val="18"/>
              </w:rPr>
              <w:t>1300</w:t>
            </w:r>
            <w:r>
              <w:rPr>
                <w:rFonts w:hint="eastAsia" w:ascii="宋体" w:hAnsi="宋体"/>
                <w:sz w:val="18"/>
                <w:szCs w:val="18"/>
              </w:rPr>
              <w:t>±1</w:t>
            </w:r>
          </w:p>
        </w:tc>
        <w:tc>
          <w:tcPr>
            <w:tcW w:w="1636"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restart"/>
            <w:vAlign w:val="center"/>
          </w:tcPr>
          <w:p>
            <w:pPr>
              <w:widowControl/>
              <w:spacing w:line="360"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58.75 </w:t>
            </w:r>
            <w:r>
              <w:rPr>
                <w:rFonts w:hint="eastAsia" w:ascii="宋体" w:hAnsi="宋体"/>
                <w:sz w:val="18"/>
                <w:szCs w:val="18"/>
              </w:rPr>
              <w:t>mm</w:t>
            </w:r>
          </w:p>
        </w:tc>
        <w:tc>
          <w:tcPr>
            <w:tcW w:w="927" w:type="pct"/>
            <w:vAlign w:val="center"/>
          </w:tcPr>
          <w:p>
            <w:pPr>
              <w:widowControl/>
              <w:jc w:val="center"/>
              <w:rPr>
                <w:rFonts w:ascii="宋体" w:hAnsi="宋体"/>
                <w:sz w:val="18"/>
                <w:szCs w:val="18"/>
              </w:rPr>
            </w:pPr>
            <w:r>
              <w:rPr>
                <w:rFonts w:hint="eastAsia" w:ascii="宋体" w:hAnsi="宋体"/>
                <w:sz w:val="18"/>
                <w:szCs w:val="18"/>
              </w:rPr>
              <w:t>60/120</w:t>
            </w:r>
          </w:p>
        </w:tc>
        <w:tc>
          <w:tcPr>
            <w:tcW w:w="1378" w:type="pct"/>
            <w:vAlign w:val="center"/>
          </w:tcPr>
          <w:p>
            <w:pPr>
              <w:widowControl/>
              <w:jc w:val="center"/>
              <w:rPr>
                <w:rFonts w:ascii="宋体" w:hAnsi="宋体"/>
                <w:sz w:val="18"/>
                <w:szCs w:val="18"/>
              </w:rPr>
            </w:pPr>
            <w:r>
              <w:rPr>
                <w:rFonts w:hint="eastAsia" w:ascii="宋体" w:hAnsi="宋体"/>
                <w:sz w:val="18"/>
                <w:szCs w:val="18"/>
              </w:rPr>
              <w:t>860±1</w:t>
            </w:r>
          </w:p>
        </w:tc>
        <w:tc>
          <w:tcPr>
            <w:tcW w:w="1636"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(956±2)~(</w:t>
            </w:r>
            <w:r>
              <w:rPr>
                <w:rFonts w:ascii="宋体" w:hAnsi="宋体" w:cs="宋体"/>
                <w:color w:val="000000"/>
                <w:sz w:val="18"/>
                <w:szCs w:val="18"/>
              </w:rPr>
              <w:t>9</w:t>
            </w:r>
            <w:r>
              <w:rPr>
                <w:rFonts w:hint="eastAsia" w:ascii="宋体" w:hAnsi="宋体" w:cs="宋体"/>
                <w:color w:val="000000"/>
                <w:sz w:val="18"/>
                <w:szCs w:val="18"/>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continue"/>
            <w:vAlign w:val="center"/>
          </w:tcPr>
          <w:p>
            <w:pPr>
              <w:widowControl/>
              <w:spacing w:line="360" w:lineRule="auto"/>
              <w:jc w:val="center"/>
              <w:rPr>
                <w:rFonts w:ascii="宋体" w:hAnsi="宋体" w:cs="宋体"/>
                <w:sz w:val="18"/>
                <w:szCs w:val="18"/>
              </w:rPr>
            </w:pPr>
          </w:p>
        </w:tc>
        <w:tc>
          <w:tcPr>
            <w:tcW w:w="927" w:type="pct"/>
            <w:vAlign w:val="center"/>
          </w:tcPr>
          <w:p>
            <w:pPr>
              <w:widowControl/>
              <w:jc w:val="center"/>
              <w:rPr>
                <w:rFonts w:ascii="宋体" w:hAnsi="宋体"/>
                <w:sz w:val="18"/>
                <w:szCs w:val="18"/>
              </w:rPr>
            </w:pPr>
            <w:r>
              <w:rPr>
                <w:rFonts w:hint="eastAsia" w:ascii="宋体" w:hAnsi="宋体"/>
                <w:sz w:val="18"/>
                <w:szCs w:val="18"/>
              </w:rPr>
              <w:t>72/144</w:t>
            </w:r>
          </w:p>
        </w:tc>
        <w:tc>
          <w:tcPr>
            <w:tcW w:w="1378" w:type="pct"/>
            <w:vAlign w:val="center"/>
          </w:tcPr>
          <w:p>
            <w:pPr>
              <w:widowControl/>
              <w:jc w:val="center"/>
              <w:rPr>
                <w:rFonts w:ascii="宋体" w:hAnsi="宋体"/>
                <w:sz w:val="18"/>
                <w:szCs w:val="18"/>
              </w:rPr>
            </w:pPr>
            <w:r>
              <w:rPr>
                <w:rFonts w:ascii="宋体" w:hAnsi="宋体"/>
                <w:sz w:val="18"/>
                <w:szCs w:val="18"/>
              </w:rPr>
              <w:t>13</w:t>
            </w:r>
            <w:r>
              <w:rPr>
                <w:rFonts w:hint="eastAsia" w:ascii="宋体" w:hAnsi="宋体"/>
                <w:sz w:val="18"/>
                <w:szCs w:val="18"/>
              </w:rPr>
              <w:t>60±1</w:t>
            </w:r>
          </w:p>
        </w:tc>
        <w:tc>
          <w:tcPr>
            <w:tcW w:w="1636"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restart"/>
            <w:vAlign w:val="center"/>
          </w:tcPr>
          <w:p>
            <w:pPr>
              <w:widowControl/>
              <w:spacing w:line="360"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66 </w:t>
            </w:r>
            <w:r>
              <w:rPr>
                <w:rFonts w:hint="eastAsia" w:ascii="宋体" w:hAnsi="宋体"/>
                <w:sz w:val="18"/>
                <w:szCs w:val="18"/>
              </w:rPr>
              <w:t>mm</w:t>
            </w:r>
          </w:p>
        </w:tc>
        <w:tc>
          <w:tcPr>
            <w:tcW w:w="927" w:type="pct"/>
            <w:vAlign w:val="center"/>
          </w:tcPr>
          <w:p>
            <w:pPr>
              <w:widowControl/>
              <w:jc w:val="center"/>
              <w:rPr>
                <w:rFonts w:ascii="宋体" w:hAnsi="宋体"/>
                <w:sz w:val="18"/>
                <w:szCs w:val="18"/>
              </w:rPr>
            </w:pPr>
            <w:r>
              <w:rPr>
                <w:rFonts w:hint="eastAsia" w:ascii="宋体" w:hAnsi="宋体"/>
                <w:sz w:val="18"/>
                <w:szCs w:val="18"/>
              </w:rPr>
              <w:t>120</w:t>
            </w:r>
          </w:p>
        </w:tc>
        <w:tc>
          <w:tcPr>
            <w:tcW w:w="1378" w:type="pct"/>
            <w:vAlign w:val="center"/>
          </w:tcPr>
          <w:p>
            <w:pPr>
              <w:widowControl/>
              <w:jc w:val="center"/>
              <w:rPr>
                <w:rFonts w:ascii="宋体" w:hAnsi="宋体"/>
                <w:sz w:val="18"/>
                <w:szCs w:val="18"/>
              </w:rPr>
            </w:pPr>
            <w:r>
              <w:rPr>
                <w:rFonts w:hint="eastAsia" w:ascii="宋体" w:hAnsi="宋体"/>
                <w:sz w:val="18"/>
                <w:szCs w:val="18"/>
              </w:rPr>
              <w:t>990±1</w:t>
            </w:r>
          </w:p>
        </w:tc>
        <w:tc>
          <w:tcPr>
            <w:tcW w:w="1636"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(989±2)~(1009±2)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continue"/>
            <w:vAlign w:val="center"/>
          </w:tcPr>
          <w:p>
            <w:pPr>
              <w:widowControl/>
              <w:spacing w:line="360" w:lineRule="auto"/>
              <w:jc w:val="center"/>
              <w:rPr>
                <w:rFonts w:ascii="宋体" w:hAnsi="宋体" w:cs="宋体"/>
                <w:sz w:val="18"/>
                <w:szCs w:val="18"/>
              </w:rPr>
            </w:pPr>
          </w:p>
        </w:tc>
        <w:tc>
          <w:tcPr>
            <w:tcW w:w="927" w:type="pct"/>
            <w:vAlign w:val="center"/>
          </w:tcPr>
          <w:p>
            <w:pPr>
              <w:widowControl/>
              <w:jc w:val="center"/>
              <w:rPr>
                <w:rFonts w:ascii="宋体" w:hAnsi="宋体"/>
                <w:sz w:val="18"/>
                <w:szCs w:val="18"/>
              </w:rPr>
            </w:pPr>
            <w:r>
              <w:rPr>
                <w:rFonts w:hint="eastAsia" w:ascii="宋体" w:hAnsi="宋体"/>
                <w:sz w:val="18"/>
                <w:szCs w:val="18"/>
              </w:rPr>
              <w:t>144</w:t>
            </w:r>
          </w:p>
        </w:tc>
        <w:tc>
          <w:tcPr>
            <w:tcW w:w="1378" w:type="pct"/>
            <w:vAlign w:val="center"/>
          </w:tcPr>
          <w:p>
            <w:pPr>
              <w:widowControl/>
              <w:jc w:val="center"/>
              <w:rPr>
                <w:rFonts w:ascii="宋体" w:hAnsi="宋体"/>
                <w:sz w:val="18"/>
                <w:szCs w:val="18"/>
              </w:rPr>
            </w:pPr>
            <w:r>
              <w:rPr>
                <w:rFonts w:hint="eastAsia" w:ascii="宋体" w:hAnsi="宋体"/>
                <w:sz w:val="18"/>
                <w:szCs w:val="18"/>
              </w:rPr>
              <w:t>400/</w:t>
            </w:r>
            <w:r>
              <w:rPr>
                <w:rFonts w:ascii="宋体" w:hAnsi="宋体"/>
                <w:sz w:val="18"/>
                <w:szCs w:val="18"/>
              </w:rPr>
              <w:t>1300</w:t>
            </w:r>
            <w:r>
              <w:rPr>
                <w:rFonts w:hint="eastAsia" w:ascii="宋体" w:hAnsi="宋体"/>
                <w:sz w:val="18"/>
                <w:szCs w:val="18"/>
              </w:rPr>
              <w:t>±1</w:t>
            </w:r>
          </w:p>
        </w:tc>
        <w:tc>
          <w:tcPr>
            <w:tcW w:w="1636" w:type="pct"/>
            <w:vMerge w:val="continue"/>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restart"/>
            <w:vAlign w:val="center"/>
          </w:tcPr>
          <w:p>
            <w:pPr>
              <w:widowControl/>
              <w:spacing w:line="360"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82 </w:t>
            </w:r>
            <w:r>
              <w:rPr>
                <w:rFonts w:hint="eastAsia" w:ascii="宋体" w:hAnsi="宋体"/>
                <w:sz w:val="18"/>
                <w:szCs w:val="18"/>
              </w:rPr>
              <w:t>mm</w:t>
            </w:r>
          </w:p>
        </w:tc>
        <w:tc>
          <w:tcPr>
            <w:tcW w:w="927" w:type="pct"/>
            <w:vAlign w:val="center"/>
          </w:tcPr>
          <w:p>
            <w:pPr>
              <w:widowControl/>
              <w:jc w:val="center"/>
              <w:rPr>
                <w:rFonts w:ascii="宋体" w:hAnsi="宋体"/>
                <w:sz w:val="18"/>
                <w:szCs w:val="18"/>
              </w:rPr>
            </w:pPr>
            <w:r>
              <w:rPr>
                <w:rFonts w:ascii="宋体" w:hAnsi="宋体"/>
                <w:sz w:val="18"/>
                <w:szCs w:val="18"/>
              </w:rPr>
              <w:t>108</w:t>
            </w:r>
          </w:p>
        </w:tc>
        <w:tc>
          <w:tcPr>
            <w:tcW w:w="1378" w:type="pct"/>
            <w:vAlign w:val="center"/>
          </w:tcPr>
          <w:p>
            <w:pPr>
              <w:widowControl/>
              <w:jc w:val="center"/>
              <w:rPr>
                <w:rFonts w:ascii="宋体" w:hAnsi="宋体"/>
                <w:sz w:val="18"/>
                <w:szCs w:val="18"/>
              </w:rPr>
            </w:pPr>
            <w:r>
              <w:rPr>
                <w:rFonts w:ascii="宋体" w:hAnsi="宋体"/>
                <w:sz w:val="18"/>
                <w:szCs w:val="18"/>
              </w:rPr>
              <w:t>1400±1</w:t>
            </w:r>
          </w:p>
        </w:tc>
        <w:tc>
          <w:tcPr>
            <w:tcW w:w="1636" w:type="pct"/>
            <w:vMerge w:val="restart"/>
            <w:vAlign w:val="center"/>
          </w:tcPr>
          <w:p>
            <w:pPr>
              <w:widowControl/>
              <w:jc w:val="center"/>
              <w:rPr>
                <w:rFonts w:ascii="宋体" w:hAnsi="宋体" w:cs="宋体"/>
                <w:color w:val="000000"/>
                <w:sz w:val="18"/>
                <w:szCs w:val="18"/>
              </w:rPr>
            </w:pPr>
            <w:r>
              <w:rPr>
                <w:rFonts w:ascii="宋体" w:hAnsi="宋体" w:cs="宋体"/>
                <w:color w:val="000000"/>
                <w:sz w:val="18"/>
                <w:szCs w:val="18"/>
              </w:rPr>
              <w:t>(10</w:t>
            </w:r>
            <w:r>
              <w:rPr>
                <w:rFonts w:hint="eastAsia" w:ascii="宋体" w:hAnsi="宋体" w:cs="宋体"/>
                <w:color w:val="000000"/>
                <w:sz w:val="18"/>
                <w:szCs w:val="18"/>
              </w:rPr>
              <w:t>84±</w:t>
            </w:r>
            <w:r>
              <w:rPr>
                <w:rFonts w:ascii="宋体" w:hAnsi="宋体" w:cs="宋体"/>
                <w:color w:val="000000"/>
                <w:sz w:val="18"/>
                <w:szCs w:val="18"/>
              </w:rPr>
              <w:t>2)~(1105</w:t>
            </w:r>
            <w:r>
              <w:rPr>
                <w:rFonts w:hint="eastAsia" w:ascii="宋体" w:hAnsi="宋体" w:cs="宋体"/>
                <w:color w:val="000000"/>
                <w:sz w:val="18"/>
                <w:szCs w:val="18"/>
              </w:rPr>
              <w:t>±</w:t>
            </w: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continue"/>
            <w:vAlign w:val="center"/>
          </w:tcPr>
          <w:p>
            <w:pPr>
              <w:widowControl/>
              <w:spacing w:line="360" w:lineRule="auto"/>
              <w:jc w:val="center"/>
              <w:rPr>
                <w:rFonts w:ascii="宋体" w:hAnsi="宋体"/>
                <w:sz w:val="18"/>
                <w:szCs w:val="18"/>
              </w:rPr>
            </w:pPr>
          </w:p>
        </w:tc>
        <w:tc>
          <w:tcPr>
            <w:tcW w:w="927" w:type="pct"/>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44</w:t>
            </w:r>
          </w:p>
        </w:tc>
        <w:tc>
          <w:tcPr>
            <w:tcW w:w="1378" w:type="pct"/>
            <w:vAlign w:val="center"/>
          </w:tcPr>
          <w:p>
            <w:pPr>
              <w:widowControl/>
              <w:jc w:val="center"/>
              <w:rPr>
                <w:rFonts w:ascii="宋体" w:hAnsi="宋体"/>
                <w:sz w:val="18"/>
                <w:szCs w:val="18"/>
              </w:rPr>
            </w:pPr>
            <w:r>
              <w:rPr>
                <w:rFonts w:ascii="宋体" w:hAnsi="宋体"/>
                <w:sz w:val="18"/>
                <w:szCs w:val="18"/>
              </w:rPr>
              <w:t>400/1400</w:t>
            </w:r>
            <w:r>
              <w:rPr>
                <w:rFonts w:hint="eastAsia" w:ascii="宋体" w:hAnsi="宋体"/>
                <w:sz w:val="18"/>
                <w:szCs w:val="18"/>
              </w:rPr>
              <w:t>±</w:t>
            </w:r>
            <w:r>
              <w:rPr>
                <w:rFonts w:ascii="宋体" w:hAnsi="宋体"/>
                <w:sz w:val="18"/>
                <w:szCs w:val="18"/>
              </w:rPr>
              <w:t>1</w:t>
            </w:r>
          </w:p>
        </w:tc>
        <w:tc>
          <w:tcPr>
            <w:tcW w:w="1636" w:type="pct"/>
            <w:vMerge w:val="continue"/>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continue"/>
            <w:vAlign w:val="center"/>
          </w:tcPr>
          <w:p>
            <w:pPr>
              <w:widowControl/>
              <w:spacing w:line="360" w:lineRule="auto"/>
              <w:jc w:val="center"/>
              <w:rPr>
                <w:rFonts w:ascii="宋体" w:hAnsi="宋体"/>
                <w:sz w:val="18"/>
                <w:szCs w:val="18"/>
              </w:rPr>
            </w:pPr>
          </w:p>
        </w:tc>
        <w:tc>
          <w:tcPr>
            <w:tcW w:w="927" w:type="pct"/>
            <w:vAlign w:val="center"/>
          </w:tcPr>
          <w:p>
            <w:pPr>
              <w:widowControl/>
              <w:jc w:val="center"/>
              <w:rPr>
                <w:rFonts w:ascii="宋体" w:hAnsi="宋体"/>
                <w:sz w:val="18"/>
                <w:szCs w:val="18"/>
              </w:rPr>
            </w:pPr>
            <w:r>
              <w:rPr>
                <w:rFonts w:hint="eastAsia" w:ascii="宋体" w:hAnsi="宋体"/>
                <w:sz w:val="18"/>
                <w:szCs w:val="18"/>
              </w:rPr>
              <w:t>1</w:t>
            </w:r>
            <w:r>
              <w:rPr>
                <w:rFonts w:ascii="宋体" w:hAnsi="宋体"/>
                <w:sz w:val="18"/>
                <w:szCs w:val="18"/>
              </w:rPr>
              <w:t>56</w:t>
            </w:r>
          </w:p>
        </w:tc>
        <w:tc>
          <w:tcPr>
            <w:tcW w:w="1378" w:type="pct"/>
            <w:vAlign w:val="center"/>
          </w:tcPr>
          <w:p>
            <w:pPr>
              <w:widowControl/>
              <w:jc w:val="center"/>
              <w:rPr>
                <w:rFonts w:ascii="宋体" w:hAnsi="宋体"/>
                <w:sz w:val="18"/>
                <w:szCs w:val="18"/>
              </w:rPr>
            </w:pPr>
            <w:r>
              <w:rPr>
                <w:rFonts w:hint="eastAsia" w:ascii="宋体" w:hAnsi="宋体"/>
                <w:sz w:val="18"/>
                <w:szCs w:val="18"/>
              </w:rPr>
              <w:t>4</w:t>
            </w:r>
            <w:r>
              <w:rPr>
                <w:rFonts w:ascii="宋体" w:hAnsi="宋体"/>
                <w:sz w:val="18"/>
                <w:szCs w:val="18"/>
              </w:rPr>
              <w:t>00</w:t>
            </w:r>
            <w:r>
              <w:rPr>
                <w:rFonts w:hint="eastAsia" w:ascii="宋体" w:hAnsi="宋体"/>
                <w:sz w:val="18"/>
                <w:szCs w:val="18"/>
              </w:rPr>
              <w:t>/1</w:t>
            </w:r>
            <w:r>
              <w:rPr>
                <w:rFonts w:ascii="宋体" w:hAnsi="宋体"/>
                <w:sz w:val="18"/>
                <w:szCs w:val="18"/>
              </w:rPr>
              <w:t>200/1500</w:t>
            </w:r>
            <w:r>
              <w:rPr>
                <w:rFonts w:hint="eastAsia" w:ascii="宋体" w:hAnsi="宋体"/>
                <w:sz w:val="18"/>
                <w:szCs w:val="18"/>
              </w:rPr>
              <w:t>±</w:t>
            </w:r>
            <w:r>
              <w:rPr>
                <w:rFonts w:ascii="宋体" w:hAnsi="宋体"/>
                <w:sz w:val="18"/>
                <w:szCs w:val="18"/>
              </w:rPr>
              <w:t>1</w:t>
            </w:r>
          </w:p>
        </w:tc>
        <w:tc>
          <w:tcPr>
            <w:tcW w:w="1636" w:type="pct"/>
            <w:vMerge w:val="continue"/>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restart"/>
            <w:shd w:val="clear" w:color="auto" w:fill="auto"/>
            <w:vAlign w:val="center"/>
          </w:tcPr>
          <w:p>
            <w:pPr>
              <w:widowControl/>
              <w:spacing w:line="360" w:lineRule="auto"/>
              <w:jc w:val="center"/>
              <w:rPr>
                <w:rFonts w:ascii="宋体" w:hAnsi="宋体"/>
                <w:sz w:val="18"/>
                <w:szCs w:val="18"/>
              </w:rPr>
            </w:pPr>
            <w:r>
              <w:rPr>
                <w:rFonts w:hint="eastAsia" w:ascii="宋体" w:hAnsi="宋体"/>
                <w:sz w:val="18"/>
                <w:szCs w:val="18"/>
              </w:rPr>
              <w:t>2</w:t>
            </w:r>
            <w:r>
              <w:rPr>
                <w:rFonts w:ascii="宋体" w:hAnsi="宋体"/>
                <w:sz w:val="18"/>
                <w:szCs w:val="18"/>
              </w:rPr>
              <w:t xml:space="preserve">10 </w:t>
            </w:r>
            <w:r>
              <w:rPr>
                <w:rFonts w:hint="eastAsia" w:ascii="宋体" w:hAnsi="宋体"/>
                <w:sz w:val="18"/>
                <w:szCs w:val="18"/>
              </w:rPr>
              <w:t>mm</w:t>
            </w:r>
          </w:p>
        </w:tc>
        <w:tc>
          <w:tcPr>
            <w:tcW w:w="927" w:type="pct"/>
            <w:shd w:val="clear" w:color="auto" w:fill="FFFFFF"/>
            <w:vAlign w:val="center"/>
          </w:tcPr>
          <w:p>
            <w:pPr>
              <w:widowControl/>
              <w:jc w:val="center"/>
              <w:rPr>
                <w:rFonts w:ascii="宋体" w:hAnsi="宋体"/>
                <w:sz w:val="18"/>
                <w:szCs w:val="18"/>
              </w:rPr>
            </w:pPr>
            <w:r>
              <w:rPr>
                <w:rFonts w:hint="eastAsia" w:ascii="宋体" w:hAnsi="宋体"/>
                <w:sz w:val="18"/>
                <w:szCs w:val="18"/>
              </w:rPr>
              <w:t>110</w:t>
            </w:r>
          </w:p>
        </w:tc>
        <w:tc>
          <w:tcPr>
            <w:tcW w:w="1378" w:type="pct"/>
            <w:vAlign w:val="center"/>
          </w:tcPr>
          <w:p>
            <w:pPr>
              <w:widowControl/>
              <w:jc w:val="center"/>
              <w:rPr>
                <w:rFonts w:ascii="宋体" w:hAnsi="宋体"/>
                <w:sz w:val="18"/>
                <w:szCs w:val="18"/>
              </w:rPr>
            </w:pPr>
            <w:r>
              <w:rPr>
                <w:rFonts w:hint="eastAsia" w:ascii="宋体" w:hAnsi="宋体"/>
                <w:sz w:val="18"/>
                <w:szCs w:val="18"/>
              </w:rPr>
              <w:t>400/1400±1</w:t>
            </w:r>
          </w:p>
        </w:tc>
        <w:tc>
          <w:tcPr>
            <w:tcW w:w="1636" w:type="pc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(1045±2)~(105</w:t>
            </w:r>
            <w:r>
              <w:rPr>
                <w:rFonts w:ascii="宋体" w:hAnsi="宋体" w:cs="宋体"/>
                <w:color w:val="000000"/>
                <w:sz w:val="18"/>
                <w:szCs w:val="18"/>
              </w:rPr>
              <w:t>9</w:t>
            </w:r>
            <w:r>
              <w:rPr>
                <w:rFonts w:hint="eastAsia"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continue"/>
            <w:vAlign w:val="center"/>
          </w:tcPr>
          <w:p>
            <w:pPr>
              <w:widowControl/>
              <w:spacing w:line="360" w:lineRule="auto"/>
              <w:jc w:val="center"/>
              <w:rPr>
                <w:rFonts w:ascii="宋体" w:hAnsi="宋体"/>
                <w:sz w:val="18"/>
                <w:szCs w:val="18"/>
              </w:rPr>
            </w:pPr>
          </w:p>
        </w:tc>
        <w:tc>
          <w:tcPr>
            <w:tcW w:w="927" w:type="pct"/>
            <w:vAlign w:val="center"/>
          </w:tcPr>
          <w:p>
            <w:pPr>
              <w:widowControl/>
              <w:jc w:val="center"/>
              <w:rPr>
                <w:rFonts w:ascii="宋体" w:hAnsi="宋体"/>
                <w:sz w:val="18"/>
                <w:szCs w:val="18"/>
              </w:rPr>
            </w:pPr>
            <w:r>
              <w:rPr>
                <w:rFonts w:hint="eastAsia" w:ascii="宋体" w:hAnsi="宋体"/>
                <w:sz w:val="18"/>
                <w:szCs w:val="18"/>
              </w:rPr>
              <w:t>120</w:t>
            </w:r>
          </w:p>
        </w:tc>
        <w:tc>
          <w:tcPr>
            <w:tcW w:w="1378" w:type="pct"/>
            <w:vAlign w:val="center"/>
          </w:tcPr>
          <w:p>
            <w:pPr>
              <w:widowControl/>
              <w:jc w:val="center"/>
              <w:rPr>
                <w:rFonts w:ascii="宋体" w:hAnsi="宋体"/>
                <w:sz w:val="18"/>
                <w:szCs w:val="18"/>
              </w:rPr>
            </w:pPr>
            <w:r>
              <w:rPr>
                <w:rFonts w:ascii="宋体" w:hAnsi="宋体"/>
                <w:sz w:val="18"/>
                <w:szCs w:val="18"/>
              </w:rPr>
              <w:t>400/</w:t>
            </w:r>
            <w:r>
              <w:rPr>
                <w:rFonts w:hint="eastAsia" w:ascii="宋体" w:hAnsi="宋体"/>
                <w:sz w:val="18"/>
                <w:szCs w:val="18"/>
              </w:rPr>
              <w:t>1400</w:t>
            </w:r>
            <w:r>
              <w:rPr>
                <w:rFonts w:ascii="宋体" w:hAnsi="宋体"/>
                <w:sz w:val="18"/>
                <w:szCs w:val="18"/>
              </w:rPr>
              <w:t>±</w:t>
            </w:r>
            <w:r>
              <w:rPr>
                <w:rFonts w:hint="eastAsia" w:ascii="宋体" w:hAnsi="宋体"/>
                <w:sz w:val="18"/>
                <w:szCs w:val="18"/>
              </w:rPr>
              <w:t>1</w:t>
            </w:r>
          </w:p>
        </w:tc>
        <w:tc>
          <w:tcPr>
            <w:tcW w:w="1636" w:type="pct"/>
            <w:vMerge w:val="restart"/>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(1252±2)~(126</w:t>
            </w:r>
            <w:r>
              <w:rPr>
                <w:rFonts w:ascii="宋体" w:hAnsi="宋体" w:cs="宋体"/>
                <w:color w:val="000000"/>
                <w:sz w:val="18"/>
                <w:szCs w:val="18"/>
              </w:rPr>
              <w:t>5</w:t>
            </w:r>
            <w:r>
              <w:rPr>
                <w:rFonts w:hint="eastAsia"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pct"/>
            <w:vMerge w:val="continue"/>
            <w:vAlign w:val="center"/>
          </w:tcPr>
          <w:p>
            <w:pPr>
              <w:widowControl/>
              <w:spacing w:line="360" w:lineRule="auto"/>
              <w:jc w:val="center"/>
              <w:rPr>
                <w:rFonts w:ascii="宋体" w:hAnsi="宋体" w:cs="宋体"/>
                <w:sz w:val="18"/>
                <w:szCs w:val="18"/>
              </w:rPr>
            </w:pPr>
          </w:p>
        </w:tc>
        <w:tc>
          <w:tcPr>
            <w:tcW w:w="927" w:type="pct"/>
            <w:vAlign w:val="center"/>
          </w:tcPr>
          <w:p>
            <w:pPr>
              <w:widowControl/>
              <w:jc w:val="center"/>
              <w:rPr>
                <w:rFonts w:ascii="宋体" w:hAnsi="宋体"/>
                <w:sz w:val="18"/>
                <w:szCs w:val="18"/>
              </w:rPr>
            </w:pPr>
            <w:r>
              <w:rPr>
                <w:rFonts w:hint="eastAsia" w:ascii="宋体" w:hAnsi="宋体"/>
                <w:sz w:val="18"/>
                <w:szCs w:val="18"/>
              </w:rPr>
              <w:t>132</w:t>
            </w:r>
          </w:p>
        </w:tc>
        <w:tc>
          <w:tcPr>
            <w:tcW w:w="1378" w:type="pct"/>
            <w:vAlign w:val="center"/>
          </w:tcPr>
          <w:p>
            <w:pPr>
              <w:widowControl/>
              <w:jc w:val="center"/>
              <w:rPr>
                <w:rFonts w:ascii="宋体" w:hAnsi="宋体"/>
                <w:sz w:val="18"/>
                <w:szCs w:val="18"/>
              </w:rPr>
            </w:pPr>
            <w:r>
              <w:rPr>
                <w:rFonts w:ascii="宋体" w:hAnsi="宋体"/>
                <w:sz w:val="18"/>
                <w:szCs w:val="18"/>
              </w:rPr>
              <w:t>400/1</w:t>
            </w:r>
            <w:r>
              <w:rPr>
                <w:rFonts w:hint="eastAsia" w:ascii="宋体" w:hAnsi="宋体"/>
                <w:sz w:val="18"/>
                <w:szCs w:val="18"/>
              </w:rPr>
              <w:t>400</w:t>
            </w:r>
            <w:r>
              <w:rPr>
                <w:rFonts w:ascii="宋体" w:hAnsi="宋体"/>
                <w:sz w:val="18"/>
                <w:szCs w:val="18"/>
              </w:rPr>
              <w:t>±</w:t>
            </w:r>
            <w:r>
              <w:rPr>
                <w:rFonts w:hint="eastAsia" w:ascii="宋体" w:hAnsi="宋体"/>
                <w:sz w:val="18"/>
                <w:szCs w:val="18"/>
              </w:rPr>
              <w:t>1</w:t>
            </w:r>
          </w:p>
        </w:tc>
        <w:tc>
          <w:tcPr>
            <w:tcW w:w="1636" w:type="pct"/>
            <w:vMerge w:val="continue"/>
            <w:vAlign w:val="center"/>
          </w:tcPr>
          <w:p>
            <w:pPr>
              <w:widowControl/>
              <w:jc w:val="center"/>
              <w:rPr>
                <w:rFonts w:ascii="等线" w:hAnsi="等线" w:cs="宋体"/>
                <w:color w:val="000000"/>
                <w:sz w:val="18"/>
                <w:szCs w:val="18"/>
              </w:rPr>
            </w:pPr>
          </w:p>
        </w:tc>
      </w:tr>
    </w:tbl>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ind w:firstLine="420" w:firstLineChars="200"/>
        <w:jc w:val="center"/>
        <w:textAlignment w:val="auto"/>
        <w:rPr>
          <w:rFonts w:hint="eastAsia" w:ascii="黑体" w:hAnsi="黑体" w:eastAsia="黑体"/>
          <w:szCs w:val="20"/>
        </w:rPr>
      </w:pPr>
      <w:r>
        <w:rPr>
          <w:rFonts w:hint="eastAsia" w:ascii="黑体" w:hAnsi="黑体" w:eastAsia="黑体"/>
          <w:szCs w:val="20"/>
        </w:rPr>
        <w:t>表7</w:t>
      </w:r>
      <w:r>
        <w:rPr>
          <w:rFonts w:hint="eastAsia" w:ascii="黑体" w:hAnsi="黑体" w:eastAsia="黑体"/>
          <w:szCs w:val="20"/>
          <w:lang w:val="en-US" w:eastAsia="zh-CN"/>
        </w:rPr>
        <w:t xml:space="preserve"> </w:t>
      </w:r>
      <w:r>
        <w:rPr>
          <w:rFonts w:hint="eastAsia" w:ascii="黑体" w:hAnsi="黑体" w:eastAsia="黑体"/>
          <w:szCs w:val="20"/>
        </w:rPr>
        <w:t>安装孔尺寸</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097"/>
        <w:gridCol w:w="216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9" w:type="pct"/>
            <w:vAlign w:val="center"/>
          </w:tcPr>
          <w:p>
            <w:pPr>
              <w:widowControl/>
              <w:spacing w:line="360" w:lineRule="auto"/>
              <w:jc w:val="center"/>
              <w:rPr>
                <w:rFonts w:ascii="宋体" w:hAnsi="宋体" w:cs="宋体"/>
                <w:b/>
                <w:sz w:val="18"/>
                <w:szCs w:val="18"/>
              </w:rPr>
            </w:pPr>
            <w:r>
              <w:rPr>
                <w:rFonts w:ascii="宋体" w:hAnsi="宋体"/>
                <w:b/>
                <w:sz w:val="18"/>
                <w:szCs w:val="18"/>
              </w:rPr>
              <w:t>W[mm]</w:t>
            </w:r>
          </w:p>
        </w:tc>
        <w:tc>
          <w:tcPr>
            <w:tcW w:w="1230" w:type="pct"/>
            <w:vAlign w:val="center"/>
          </w:tcPr>
          <w:p>
            <w:pPr>
              <w:widowControl/>
              <w:spacing w:line="360" w:lineRule="auto"/>
              <w:jc w:val="center"/>
              <w:rPr>
                <w:rFonts w:ascii="宋体" w:hAnsi="宋体" w:cs="宋体"/>
                <w:b/>
                <w:color w:val="000000"/>
                <w:sz w:val="18"/>
                <w:szCs w:val="18"/>
              </w:rPr>
            </w:pPr>
            <w:r>
              <w:rPr>
                <w:rFonts w:ascii="宋体" w:hAnsi="宋体"/>
                <w:b/>
                <w:sz w:val="18"/>
                <w:szCs w:val="18"/>
              </w:rPr>
              <w:t>L[mm]</w:t>
            </w:r>
          </w:p>
        </w:tc>
        <w:tc>
          <w:tcPr>
            <w:tcW w:w="1270" w:type="pct"/>
            <w:vAlign w:val="center"/>
          </w:tcPr>
          <w:p>
            <w:pPr>
              <w:widowControl/>
              <w:spacing w:line="360" w:lineRule="auto"/>
              <w:jc w:val="center"/>
              <w:rPr>
                <w:rFonts w:ascii="宋体" w:hAnsi="宋体" w:cs="宋体"/>
                <w:b/>
                <w:color w:val="000000"/>
                <w:sz w:val="18"/>
                <w:szCs w:val="18"/>
              </w:rPr>
            </w:pPr>
            <w:r>
              <w:rPr>
                <w:rFonts w:ascii="宋体" w:hAnsi="宋体"/>
                <w:b/>
                <w:sz w:val="18"/>
                <w:szCs w:val="18"/>
              </w:rPr>
              <w:t>R[mm]</w:t>
            </w:r>
          </w:p>
        </w:tc>
        <w:tc>
          <w:tcPr>
            <w:tcW w:w="1270" w:type="pct"/>
          </w:tcPr>
          <w:p>
            <w:pPr>
              <w:widowControl/>
              <w:spacing w:line="360" w:lineRule="auto"/>
              <w:jc w:val="center"/>
              <w:rPr>
                <w:rFonts w:ascii="宋体" w:hAns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9" w:type="pct"/>
            <w:vAlign w:val="center"/>
          </w:tcPr>
          <w:p>
            <w:pPr>
              <w:widowControl/>
              <w:jc w:val="center"/>
              <w:rPr>
                <w:rFonts w:ascii="宋体" w:hAnsi="宋体"/>
                <w:sz w:val="18"/>
                <w:szCs w:val="18"/>
              </w:rPr>
            </w:pPr>
            <w:r>
              <w:rPr>
                <w:rFonts w:hint="eastAsia" w:ascii="宋体" w:hAnsi="宋体"/>
                <w:sz w:val="18"/>
                <w:szCs w:val="18"/>
              </w:rPr>
              <w:t>9</w:t>
            </w:r>
          </w:p>
        </w:tc>
        <w:tc>
          <w:tcPr>
            <w:tcW w:w="1230" w:type="pct"/>
            <w:vAlign w:val="center"/>
          </w:tcPr>
          <w:p>
            <w:pPr>
              <w:widowControl/>
              <w:jc w:val="center"/>
              <w:rPr>
                <w:rFonts w:ascii="宋体" w:hAnsi="宋体"/>
                <w:sz w:val="18"/>
                <w:szCs w:val="18"/>
              </w:rPr>
            </w:pPr>
            <w:r>
              <w:rPr>
                <w:rFonts w:hint="eastAsia" w:ascii="宋体" w:hAnsi="宋体"/>
                <w:sz w:val="18"/>
                <w:szCs w:val="18"/>
              </w:rPr>
              <w:t>14</w:t>
            </w:r>
          </w:p>
        </w:tc>
        <w:tc>
          <w:tcPr>
            <w:tcW w:w="1270" w:type="pct"/>
            <w:vAlign w:val="center"/>
          </w:tcPr>
          <w:p>
            <w:pPr>
              <w:widowControl/>
              <w:jc w:val="center"/>
              <w:rPr>
                <w:rFonts w:ascii="宋体" w:hAnsi="宋体"/>
                <w:sz w:val="18"/>
                <w:szCs w:val="18"/>
              </w:rPr>
            </w:pPr>
            <w:r>
              <w:rPr>
                <w:rFonts w:hint="eastAsia" w:ascii="宋体" w:hAnsi="宋体"/>
                <w:sz w:val="18"/>
                <w:szCs w:val="18"/>
              </w:rPr>
              <w:t>4.5</w:t>
            </w:r>
          </w:p>
        </w:tc>
        <w:tc>
          <w:tcPr>
            <w:tcW w:w="1270" w:type="pct"/>
          </w:tcPr>
          <w:p>
            <w:pPr>
              <w:widowControl/>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29" w:type="pct"/>
            <w:vAlign w:val="center"/>
          </w:tcPr>
          <w:p>
            <w:pPr>
              <w:widowControl/>
              <w:jc w:val="center"/>
              <w:rPr>
                <w:rFonts w:ascii="宋体" w:hAnsi="宋体"/>
                <w:sz w:val="18"/>
                <w:szCs w:val="18"/>
              </w:rPr>
            </w:pPr>
            <w:r>
              <w:rPr>
                <w:rFonts w:hint="eastAsia" w:ascii="宋体" w:hAnsi="宋体"/>
                <w:sz w:val="18"/>
                <w:szCs w:val="18"/>
              </w:rPr>
              <w:t>7</w:t>
            </w:r>
          </w:p>
        </w:tc>
        <w:tc>
          <w:tcPr>
            <w:tcW w:w="1230" w:type="pct"/>
            <w:vAlign w:val="center"/>
          </w:tcPr>
          <w:p>
            <w:pPr>
              <w:widowControl/>
              <w:jc w:val="center"/>
              <w:rPr>
                <w:rFonts w:ascii="宋体" w:hAnsi="宋体"/>
                <w:sz w:val="18"/>
                <w:szCs w:val="18"/>
              </w:rPr>
            </w:pPr>
            <w:r>
              <w:rPr>
                <w:rFonts w:hint="eastAsia" w:ascii="宋体" w:hAnsi="宋体"/>
                <w:sz w:val="18"/>
                <w:szCs w:val="18"/>
              </w:rPr>
              <w:t>10</w:t>
            </w:r>
          </w:p>
        </w:tc>
        <w:tc>
          <w:tcPr>
            <w:tcW w:w="1270" w:type="pct"/>
            <w:vAlign w:val="center"/>
          </w:tcPr>
          <w:p>
            <w:pPr>
              <w:widowControl/>
              <w:jc w:val="center"/>
              <w:rPr>
                <w:rFonts w:ascii="宋体" w:hAnsi="宋体"/>
                <w:sz w:val="18"/>
                <w:szCs w:val="18"/>
              </w:rPr>
            </w:pPr>
            <w:r>
              <w:rPr>
                <w:rFonts w:hint="eastAsia" w:ascii="宋体" w:hAnsi="宋体"/>
                <w:sz w:val="18"/>
                <w:szCs w:val="18"/>
              </w:rPr>
              <w:t>3.5</w:t>
            </w:r>
          </w:p>
        </w:tc>
        <w:tc>
          <w:tcPr>
            <w:tcW w:w="1270" w:type="pct"/>
          </w:tcPr>
          <w:p>
            <w:pPr>
              <w:widowControl/>
              <w:jc w:val="center"/>
              <w:rPr>
                <w:rFonts w:ascii="宋体" w:hAnsi="宋体"/>
                <w:sz w:val="18"/>
                <w:szCs w:val="18"/>
              </w:rPr>
            </w:pPr>
            <w:r>
              <w:rPr>
                <w:rFonts w:hint="eastAsia" w:ascii="宋体" w:hAnsi="宋体"/>
                <w:sz w:val="18"/>
                <w:szCs w:val="18"/>
              </w:rPr>
              <w:t>长边方向安装孔距4</w:t>
            </w:r>
            <w:r>
              <w:rPr>
                <w:rFonts w:ascii="宋体" w:hAnsi="宋体"/>
                <w:sz w:val="18"/>
                <w:szCs w:val="18"/>
              </w:rPr>
              <w:t xml:space="preserve">00 </w:t>
            </w:r>
            <w:r>
              <w:rPr>
                <w:rFonts w:hint="eastAsia" w:ascii="宋体" w:hAnsi="宋体"/>
                <w:sz w:val="18"/>
                <w:szCs w:val="18"/>
              </w:rPr>
              <w:t>mm处的安装孔</w:t>
            </w:r>
          </w:p>
        </w:tc>
      </w:tr>
    </w:tbl>
    <w:p>
      <w:pPr>
        <w:pStyle w:val="21"/>
        <w:ind w:firstLine="480"/>
        <w:jc w:val="center"/>
        <w:rPr>
          <w:sz w:val="24"/>
          <w:szCs w:val="24"/>
        </w:rPr>
      </w:pPr>
    </w:p>
    <w:p>
      <w:pPr>
        <w:pStyle w:val="21"/>
        <w:spacing w:line="360" w:lineRule="auto"/>
        <w:ind w:firstLine="482"/>
        <w:outlineLvl w:val="0"/>
        <w:rPr>
          <w:b/>
          <w:sz w:val="24"/>
          <w:szCs w:val="24"/>
        </w:rPr>
      </w:pPr>
      <w:r>
        <w:rPr>
          <w:rFonts w:hint="eastAsia"/>
          <w:b/>
          <w:sz w:val="24"/>
          <w:szCs w:val="24"/>
        </w:rPr>
        <w:t>三、主要试验（或验证）情况分析；</w:t>
      </w:r>
    </w:p>
    <w:p>
      <w:pPr>
        <w:spacing w:line="360" w:lineRule="auto"/>
        <w:ind w:firstLine="480" w:firstLineChars="200"/>
        <w:rPr>
          <w:rFonts w:hAnsi="Calibri" w:eastAsia="宋体"/>
          <w:sz w:val="24"/>
        </w:rPr>
      </w:pPr>
      <w:r>
        <w:rPr>
          <w:rFonts w:hint="eastAsia" w:hAnsi="Calibri" w:eastAsia="宋体"/>
          <w:sz w:val="24"/>
        </w:rPr>
        <w:t>主要技术内容光伏组件外形尺寸、安装孔位置、安装孔尺寸的确立，根据主流企业产品设计和用户方使用安装的需求而讨论确定，不涉及测试和验证。</w:t>
      </w:r>
    </w:p>
    <w:p>
      <w:pPr>
        <w:pStyle w:val="21"/>
        <w:spacing w:line="360" w:lineRule="auto"/>
        <w:ind w:firstLine="482"/>
        <w:rPr>
          <w:b/>
          <w:color w:val="000000"/>
          <w:sz w:val="24"/>
          <w:szCs w:val="24"/>
        </w:rPr>
      </w:pPr>
      <w:r>
        <w:rPr>
          <w:rFonts w:hint="eastAsia"/>
          <w:b/>
          <w:color w:val="000000"/>
          <w:sz w:val="24"/>
          <w:szCs w:val="24"/>
        </w:rPr>
        <w:t>四、知识产权情况说明</w:t>
      </w:r>
    </w:p>
    <w:p>
      <w:pPr>
        <w:spacing w:line="360" w:lineRule="auto"/>
        <w:ind w:firstLine="480" w:firstLineChars="200"/>
        <w:rPr>
          <w:rFonts w:hAnsi="Calibri" w:eastAsia="宋体"/>
          <w:sz w:val="24"/>
        </w:rPr>
      </w:pPr>
      <w:r>
        <w:rPr>
          <w:rFonts w:hint="eastAsia" w:hAnsi="Calibri" w:eastAsia="宋体"/>
          <w:sz w:val="24"/>
        </w:rPr>
        <w:t>不涉及。</w:t>
      </w:r>
    </w:p>
    <w:p>
      <w:pPr>
        <w:pStyle w:val="21"/>
        <w:spacing w:line="360" w:lineRule="auto"/>
        <w:ind w:firstLine="482"/>
        <w:outlineLvl w:val="0"/>
        <w:rPr>
          <w:b/>
          <w:sz w:val="24"/>
          <w:szCs w:val="24"/>
        </w:rPr>
      </w:pPr>
      <w:r>
        <w:rPr>
          <w:rFonts w:hint="eastAsia"/>
          <w:b/>
          <w:sz w:val="24"/>
          <w:szCs w:val="24"/>
        </w:rPr>
        <w:t>五、产业化情况、推广应用论证和预期达到的经济效果等情况</w:t>
      </w:r>
    </w:p>
    <w:p>
      <w:pPr>
        <w:spacing w:line="360" w:lineRule="auto"/>
        <w:ind w:firstLine="480" w:firstLineChars="200"/>
        <w:rPr>
          <w:rFonts w:hAnsi="Calibri" w:eastAsia="宋体"/>
          <w:sz w:val="24"/>
        </w:rPr>
      </w:pPr>
      <w:r>
        <w:rPr>
          <w:rFonts w:hint="eastAsia" w:ascii="宋体" w:hAnsi="宋体" w:eastAsia="宋体" w:cs="宋体"/>
          <w:sz w:val="24"/>
        </w:rPr>
        <w:t>随着210mm电池和182mm电池的广泛应用，光伏组件尺寸存在种类繁多、</w:t>
      </w:r>
      <w:r>
        <w:rPr>
          <w:rFonts w:hint="eastAsia" w:hAnsi="Calibri" w:eastAsia="宋体"/>
          <w:sz w:val="24"/>
        </w:rPr>
        <w:t>难以统一的现象。光伏组件尺寸标准的设立，可以统一光伏组件尺寸与安装孔位置，大大降低光伏制造成本和材料成本，优化供给，降低下游企业安装工作量和管理成本。</w:t>
      </w:r>
    </w:p>
    <w:p>
      <w:pPr>
        <w:spacing w:line="360" w:lineRule="auto"/>
        <w:ind w:firstLine="482" w:firstLineChars="200"/>
        <w:outlineLvl w:val="0"/>
        <w:rPr>
          <w:rFonts w:ascii="黑体" w:hAnsi="黑体" w:eastAsia="黑体"/>
          <w:sz w:val="32"/>
          <w:szCs w:val="32"/>
        </w:rPr>
      </w:pPr>
      <w:r>
        <w:rPr>
          <w:rFonts w:hint="eastAsia" w:ascii="宋体" w:eastAsia="宋体"/>
          <w:b/>
          <w:kern w:val="0"/>
          <w:sz w:val="24"/>
        </w:rPr>
        <w:t>六、与国际、国外有关法律法规和标准水平的对比分析</w:t>
      </w:r>
    </w:p>
    <w:p>
      <w:pPr>
        <w:spacing w:line="360" w:lineRule="auto"/>
        <w:ind w:firstLine="480" w:firstLineChars="200"/>
        <w:rPr>
          <w:rFonts w:hAnsi="Calibri" w:eastAsia="宋体"/>
          <w:sz w:val="24"/>
        </w:rPr>
      </w:pPr>
      <w:r>
        <w:rPr>
          <w:rFonts w:hint="eastAsia" w:hAnsi="Calibri" w:eastAsia="宋体"/>
          <w:sz w:val="24"/>
        </w:rPr>
        <w:t>不涉及。</w:t>
      </w:r>
    </w:p>
    <w:p>
      <w:pPr>
        <w:spacing w:line="360" w:lineRule="auto"/>
        <w:ind w:firstLine="482" w:firstLineChars="200"/>
        <w:outlineLvl w:val="0"/>
        <w:rPr>
          <w:rFonts w:ascii="宋体" w:eastAsia="宋体"/>
          <w:b/>
          <w:kern w:val="0"/>
          <w:sz w:val="24"/>
        </w:rPr>
      </w:pPr>
      <w:r>
        <w:rPr>
          <w:rFonts w:hint="eastAsia" w:ascii="宋体" w:eastAsia="宋体"/>
          <w:b/>
          <w:kern w:val="0"/>
          <w:sz w:val="24"/>
        </w:rPr>
        <w:t>七、与现行有关法律、法规和标准的关系</w:t>
      </w:r>
    </w:p>
    <w:p>
      <w:pPr>
        <w:spacing w:line="360" w:lineRule="auto"/>
        <w:ind w:firstLine="480" w:firstLineChars="200"/>
        <w:rPr>
          <w:rFonts w:hAnsi="Calibri" w:eastAsia="宋体"/>
          <w:sz w:val="24"/>
        </w:rPr>
      </w:pPr>
      <w:r>
        <w:rPr>
          <w:rFonts w:hint="eastAsia" w:hAnsi="Calibri" w:eastAsia="宋体"/>
          <w:sz w:val="24"/>
        </w:rPr>
        <w:t>不涉及。</w:t>
      </w:r>
    </w:p>
    <w:p>
      <w:pPr>
        <w:spacing w:line="360" w:lineRule="auto"/>
        <w:ind w:firstLine="482" w:firstLineChars="200"/>
        <w:outlineLvl w:val="0"/>
        <w:rPr>
          <w:rFonts w:ascii="宋体" w:eastAsia="宋体"/>
          <w:b/>
          <w:kern w:val="0"/>
          <w:sz w:val="24"/>
        </w:rPr>
      </w:pPr>
      <w:r>
        <w:rPr>
          <w:rFonts w:hint="eastAsia" w:ascii="宋体" w:eastAsia="宋体"/>
          <w:b/>
          <w:kern w:val="0"/>
          <w:sz w:val="24"/>
        </w:rPr>
        <w:t>八、重大分歧意见的处理过程及依据</w:t>
      </w:r>
    </w:p>
    <w:p>
      <w:pPr>
        <w:spacing w:line="360" w:lineRule="auto"/>
        <w:ind w:firstLine="480" w:firstLineChars="200"/>
        <w:rPr>
          <w:rFonts w:hAnsi="Calibri" w:eastAsia="宋体"/>
          <w:sz w:val="24"/>
        </w:rPr>
      </w:pPr>
      <w:r>
        <w:rPr>
          <w:rFonts w:hint="eastAsia" w:hAnsi="Calibri" w:eastAsia="宋体"/>
          <w:sz w:val="24"/>
        </w:rPr>
        <w:t>见编制过程部分。</w:t>
      </w:r>
    </w:p>
    <w:p>
      <w:pPr>
        <w:spacing w:line="360" w:lineRule="auto"/>
        <w:ind w:firstLine="482" w:firstLineChars="200"/>
        <w:outlineLvl w:val="0"/>
        <w:rPr>
          <w:rFonts w:ascii="宋体" w:eastAsia="宋体"/>
          <w:b/>
          <w:kern w:val="0"/>
          <w:sz w:val="24"/>
        </w:rPr>
      </w:pPr>
      <w:r>
        <w:rPr>
          <w:rFonts w:hint="eastAsia" w:ascii="宋体" w:eastAsia="宋体"/>
          <w:b/>
          <w:kern w:val="0"/>
          <w:sz w:val="24"/>
        </w:rPr>
        <w:t>九、贯彻标准的要求和措施建议</w:t>
      </w:r>
    </w:p>
    <w:p>
      <w:pPr>
        <w:spacing w:line="360" w:lineRule="auto"/>
        <w:ind w:firstLine="480" w:firstLineChars="200"/>
        <w:rPr>
          <w:rFonts w:hAnsi="Calibri" w:eastAsia="宋体"/>
          <w:sz w:val="24"/>
        </w:rPr>
      </w:pPr>
      <w:r>
        <w:rPr>
          <w:rFonts w:hint="eastAsia" w:hAnsi="Calibri" w:eastAsia="宋体"/>
          <w:sz w:val="24"/>
        </w:rPr>
        <w:t>建议推荐性团体标准。</w:t>
      </w:r>
    </w:p>
    <w:p>
      <w:pPr>
        <w:spacing w:line="360" w:lineRule="auto"/>
        <w:ind w:firstLine="482" w:firstLineChars="200"/>
        <w:outlineLvl w:val="0"/>
        <w:rPr>
          <w:rFonts w:ascii="宋体" w:eastAsia="宋体"/>
          <w:b/>
          <w:kern w:val="0"/>
          <w:sz w:val="24"/>
        </w:rPr>
      </w:pPr>
      <w:r>
        <w:rPr>
          <w:rFonts w:hint="eastAsia" w:ascii="宋体" w:eastAsia="宋体"/>
          <w:b/>
          <w:kern w:val="0"/>
          <w:sz w:val="24"/>
        </w:rPr>
        <w:t>十、废止现行有关标准的建议</w:t>
      </w:r>
    </w:p>
    <w:p>
      <w:pPr>
        <w:spacing w:line="360" w:lineRule="auto"/>
        <w:ind w:firstLine="480" w:firstLineChars="200"/>
        <w:rPr>
          <w:rFonts w:hAnsi="Calibri" w:eastAsia="宋体"/>
          <w:sz w:val="24"/>
        </w:rPr>
      </w:pPr>
      <w:r>
        <w:rPr>
          <w:rFonts w:hint="eastAsia" w:hAnsi="Calibri" w:eastAsia="宋体"/>
          <w:sz w:val="24"/>
        </w:rPr>
        <w:t>替代T</w:t>
      </w:r>
      <w:r>
        <w:rPr>
          <w:rFonts w:hAnsi="Calibri" w:eastAsia="宋体"/>
          <w:sz w:val="24"/>
        </w:rPr>
        <w:t>/CPIA 0003-2017</w:t>
      </w:r>
      <w:r>
        <w:rPr>
          <w:rFonts w:hint="eastAsia" w:hAnsi="Calibri" w:eastAsia="宋体"/>
          <w:sz w:val="24"/>
        </w:rPr>
        <w:t>标准。</w:t>
      </w:r>
    </w:p>
    <w:p>
      <w:pPr>
        <w:spacing w:line="360" w:lineRule="auto"/>
        <w:ind w:firstLine="482" w:firstLineChars="200"/>
        <w:outlineLvl w:val="0"/>
        <w:rPr>
          <w:rFonts w:ascii="宋体" w:eastAsia="宋体"/>
          <w:b/>
          <w:kern w:val="0"/>
          <w:sz w:val="24"/>
        </w:rPr>
      </w:pPr>
      <w:r>
        <w:rPr>
          <w:rFonts w:hint="eastAsia" w:ascii="宋体" w:eastAsia="宋体"/>
          <w:b/>
          <w:kern w:val="0"/>
          <w:sz w:val="24"/>
        </w:rPr>
        <w:t>十二、其他应予以说明的事项</w:t>
      </w:r>
    </w:p>
    <w:p>
      <w:pPr>
        <w:spacing w:line="360" w:lineRule="auto"/>
        <w:ind w:firstLine="480" w:firstLineChars="200"/>
        <w:rPr>
          <w:rFonts w:hAnsi="Calibri" w:eastAsia="宋体"/>
          <w:sz w:val="24"/>
        </w:rPr>
      </w:pPr>
      <w:r>
        <w:rPr>
          <w:rFonts w:hint="eastAsia" w:hAnsi="Calibri" w:eastAsia="宋体"/>
          <w:sz w:val="24"/>
        </w:rPr>
        <w:t>无。</w:t>
      </w:r>
    </w:p>
    <w:p>
      <w:pPr>
        <w:spacing w:line="360" w:lineRule="auto"/>
        <w:ind w:firstLine="480" w:firstLineChars="200"/>
        <w:rPr>
          <w:rFonts w:hAnsi="Calibri" w:eastAsia="宋体"/>
          <w:sz w:val="24"/>
        </w:rPr>
      </w:pPr>
    </w:p>
    <w:p>
      <w:pPr>
        <w:wordWrap w:val="0"/>
        <w:spacing w:line="360" w:lineRule="auto"/>
        <w:jc w:val="right"/>
        <w:rPr>
          <w:rFonts w:hint="default" w:ascii="宋体" w:hAnsi="宋体" w:eastAsia="宋体"/>
          <w:szCs w:val="21"/>
          <w:lang w:val="en-US" w:eastAsia="zh-CN"/>
        </w:rPr>
      </w:pPr>
      <w:r>
        <w:rPr>
          <w:rFonts w:hint="eastAsia" w:ascii="宋体" w:hAnsi="宋体" w:eastAsia="宋体"/>
          <w:szCs w:val="21"/>
        </w:rPr>
        <w:t>中国光伏行业协会标准</w:t>
      </w:r>
      <w:r>
        <w:rPr>
          <w:rFonts w:hint="eastAsia" w:ascii="宋体" w:hAnsi="宋体" w:eastAsia="宋体"/>
          <w:szCs w:val="21"/>
          <w:lang w:val="en-US" w:eastAsia="zh-CN"/>
        </w:rPr>
        <w:t xml:space="preserve">               </w:t>
      </w:r>
    </w:p>
    <w:p>
      <w:pPr>
        <w:wordWrap w:val="0"/>
        <w:spacing w:line="360" w:lineRule="auto"/>
        <w:jc w:val="right"/>
        <w:rPr>
          <w:rFonts w:hint="eastAsia" w:ascii="宋体" w:hAnsi="宋体" w:eastAsia="宋体"/>
          <w:szCs w:val="21"/>
        </w:rPr>
      </w:pPr>
      <w:r>
        <w:rPr>
          <w:rFonts w:hint="eastAsia" w:ascii="宋体" w:hAnsi="宋体" w:eastAsia="宋体"/>
          <w:szCs w:val="21"/>
        </w:rPr>
        <w:t>《地面用晶体硅光伏组件外形尺寸及安装孔技术要求》</w:t>
      </w:r>
    </w:p>
    <w:p>
      <w:pPr>
        <w:wordWrap w:val="0"/>
        <w:spacing w:line="360" w:lineRule="auto"/>
        <w:jc w:val="right"/>
        <w:rPr>
          <w:rFonts w:ascii="宋体" w:hAnsi="宋体" w:eastAsia="宋体"/>
          <w:color w:val="000000"/>
          <w:szCs w:val="21"/>
        </w:rPr>
      </w:pPr>
      <w:r>
        <w:rPr>
          <w:rFonts w:hint="eastAsia" w:ascii="宋体" w:hAnsi="宋体" w:eastAsia="宋体"/>
          <w:szCs w:val="21"/>
        </w:rPr>
        <w:t xml:space="preserve">编制工作组 </w:t>
      </w:r>
      <w:r>
        <w:rPr>
          <w:rFonts w:hint="eastAsia" w:ascii="宋体" w:hAnsi="宋体" w:eastAsia="宋体"/>
          <w:szCs w:val="21"/>
          <w:lang w:val="en-US" w:eastAsia="zh-CN"/>
        </w:rPr>
        <w:t xml:space="preserve">        </w:t>
      </w:r>
      <w:r>
        <w:rPr>
          <w:rFonts w:ascii="宋体" w:hAnsi="宋体" w:eastAsia="宋体"/>
          <w:szCs w:val="21"/>
        </w:rPr>
        <w:t xml:space="preserve">         </w:t>
      </w:r>
    </w:p>
    <w:p>
      <w:pPr>
        <w:wordWrap w:val="0"/>
        <w:spacing w:line="360" w:lineRule="auto"/>
        <w:ind w:firstLine="420"/>
        <w:jc w:val="right"/>
        <w:rPr>
          <w:rFonts w:hAnsi="Calibri" w:eastAsia="宋体"/>
          <w:sz w:val="24"/>
        </w:rPr>
      </w:pPr>
      <w:r>
        <w:rPr>
          <w:rFonts w:hint="eastAsia" w:ascii="宋体" w:hAnsi="宋体" w:eastAsia="宋体" w:cs="宋体"/>
          <w:color w:val="000000"/>
          <w:szCs w:val="21"/>
        </w:rPr>
        <w:t>20</w:t>
      </w:r>
      <w:r>
        <w:rPr>
          <w:rFonts w:ascii="宋体" w:hAnsi="宋体" w:eastAsia="宋体" w:cs="宋体"/>
          <w:szCs w:val="21"/>
        </w:rPr>
        <w:t>2</w:t>
      </w:r>
      <w:r>
        <w:rPr>
          <w:rFonts w:hint="eastAsia" w:ascii="宋体" w:hAnsi="宋体" w:eastAsia="宋体" w:cs="宋体"/>
          <w:szCs w:val="21"/>
          <w:lang w:val="en-US" w:eastAsia="zh-CN"/>
        </w:rPr>
        <w:t>1</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12</w:t>
      </w:r>
      <w:r>
        <w:rPr>
          <w:rFonts w:hint="eastAsia" w:ascii="宋体" w:hAnsi="宋体" w:eastAsia="宋体" w:cs="宋体"/>
          <w:color w:val="000000"/>
          <w:szCs w:val="21"/>
        </w:rPr>
        <w:t>月</w:t>
      </w:r>
      <w:r>
        <w:rPr>
          <w:rFonts w:ascii="宋体" w:hAnsi="宋体" w:eastAsia="宋体" w:cs="宋体"/>
          <w:color w:val="000000"/>
          <w:szCs w:val="21"/>
        </w:rPr>
        <w:t>7</w:t>
      </w:r>
      <w:r>
        <w:rPr>
          <w:rFonts w:hint="eastAsia" w:ascii="宋体" w:hAnsi="宋体" w:eastAsia="宋体" w:cs="宋体"/>
          <w:color w:val="000000"/>
          <w:szCs w:val="21"/>
        </w:rPr>
        <w:t>日</w:t>
      </w:r>
      <w:r>
        <w:rPr>
          <w:rFonts w:hint="eastAsia" w:ascii="宋体" w:hAnsi="宋体" w:eastAsia="宋体" w:cs="宋体"/>
          <w:color w:val="000000"/>
          <w:szCs w:val="21"/>
          <w:lang w:val="en-US" w:eastAsia="zh-CN"/>
        </w:rPr>
        <w:t xml:space="preserve">              </w:t>
      </w:r>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兰亭大黑_GBK">
    <w:panose1 w:val="02000000000000000000"/>
    <w:charset w:val="86"/>
    <w:family w:val="auto"/>
    <w:pitch w:val="default"/>
    <w:sig w:usb0="A00002BF" w:usb1="3BCF7CFA" w:usb2="00042016" w:usb3="00000010" w:csb0="00040001" w:csb1="00000000"/>
  </w:font>
  <w:font w:name="方正兰亭大黑简体">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pStyle w:val="2"/>
      <w:lvlText w:val="%1、"/>
      <w:lvlJc w:val="left"/>
      <w:pPr>
        <w:tabs>
          <w:tab w:val="left" w:pos="432"/>
        </w:tabs>
        <w:ind w:left="432" w:hanging="432"/>
      </w:pPr>
      <w:rPr>
        <w:rFonts w:ascii="Times New Roman" w:hAnsi="Times New Roman" w:eastAsia="Times New Roman" w:cs="Times New Roman"/>
      </w:rPr>
    </w:lvl>
    <w:lvl w:ilvl="1" w:tentative="0">
      <w:start w:val="1"/>
      <w:numFmt w:val="decimal"/>
      <w:pStyle w:val="3"/>
      <w:lvlText w:val="%1.%2 "/>
      <w:lvlJc w:val="left"/>
      <w:pPr>
        <w:tabs>
          <w:tab w:val="left" w:pos="397"/>
        </w:tabs>
        <w:ind w:left="0" w:firstLine="0"/>
      </w:pPr>
      <w:rPr>
        <w:rFonts w:hint="eastAsia"/>
      </w:rPr>
    </w:lvl>
    <w:lvl w:ilvl="2" w:tentative="0">
      <w:start w:val="1"/>
      <w:numFmt w:val="decimal"/>
      <w:pStyle w:val="4"/>
      <w:lvlText w:val="%1.%2.%3 "/>
      <w:lvlJc w:val="left"/>
      <w:pPr>
        <w:tabs>
          <w:tab w:val="left" w:pos="720"/>
        </w:tabs>
        <w:ind w:left="720" w:hanging="720"/>
      </w:pPr>
      <w:rPr>
        <w:rFonts w:hint="eastAsia"/>
      </w:rPr>
    </w:lvl>
    <w:lvl w:ilvl="3" w:tentative="0">
      <w:start w:val="1"/>
      <w:numFmt w:val="decimal"/>
      <w:pStyle w:val="5"/>
      <w:lvlText w:val="%1.%2.%3.%4 "/>
      <w:lvlJc w:val="left"/>
      <w:pPr>
        <w:tabs>
          <w:tab w:val="left" w:pos="1854"/>
        </w:tabs>
        <w:ind w:left="1854" w:hanging="864"/>
      </w:pPr>
      <w:rPr>
        <w:rFonts w:hint="eastAsia" w:ascii="仿宋_GB2312" w:eastAsia="仿宋_GB2312"/>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2F06A3D"/>
    <w:multiLevelType w:val="multilevel"/>
    <w:tmpl w:val="62F06A3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0B"/>
    <w:rsid w:val="00003B27"/>
    <w:rsid w:val="00006B4F"/>
    <w:rsid w:val="00006F91"/>
    <w:rsid w:val="00012442"/>
    <w:rsid w:val="00013759"/>
    <w:rsid w:val="00017642"/>
    <w:rsid w:val="00021170"/>
    <w:rsid w:val="00024B09"/>
    <w:rsid w:val="0002652F"/>
    <w:rsid w:val="00026F5E"/>
    <w:rsid w:val="00040DD4"/>
    <w:rsid w:val="00041B56"/>
    <w:rsid w:val="000427E9"/>
    <w:rsid w:val="00043AB0"/>
    <w:rsid w:val="00046934"/>
    <w:rsid w:val="00057A06"/>
    <w:rsid w:val="00057EFF"/>
    <w:rsid w:val="0006143C"/>
    <w:rsid w:val="00062B47"/>
    <w:rsid w:val="00063428"/>
    <w:rsid w:val="00063E60"/>
    <w:rsid w:val="00071E7A"/>
    <w:rsid w:val="0007585B"/>
    <w:rsid w:val="00084B71"/>
    <w:rsid w:val="00093026"/>
    <w:rsid w:val="000A0984"/>
    <w:rsid w:val="000A2777"/>
    <w:rsid w:val="000A4AD2"/>
    <w:rsid w:val="000A7E29"/>
    <w:rsid w:val="000B505D"/>
    <w:rsid w:val="000B7CD2"/>
    <w:rsid w:val="000B7D7C"/>
    <w:rsid w:val="000C65C0"/>
    <w:rsid w:val="000C7DB2"/>
    <w:rsid w:val="000D1D01"/>
    <w:rsid w:val="000D239A"/>
    <w:rsid w:val="000F69DE"/>
    <w:rsid w:val="0010474D"/>
    <w:rsid w:val="00106E14"/>
    <w:rsid w:val="0010740D"/>
    <w:rsid w:val="00107D78"/>
    <w:rsid w:val="00112F0E"/>
    <w:rsid w:val="00113F3B"/>
    <w:rsid w:val="00131784"/>
    <w:rsid w:val="00133A2D"/>
    <w:rsid w:val="00133EF6"/>
    <w:rsid w:val="00137830"/>
    <w:rsid w:val="001426EA"/>
    <w:rsid w:val="00144415"/>
    <w:rsid w:val="00144740"/>
    <w:rsid w:val="001549BC"/>
    <w:rsid w:val="001563FB"/>
    <w:rsid w:val="0016349D"/>
    <w:rsid w:val="00163D3F"/>
    <w:rsid w:val="001644C5"/>
    <w:rsid w:val="00166FC5"/>
    <w:rsid w:val="001748FF"/>
    <w:rsid w:val="0018074A"/>
    <w:rsid w:val="00180F31"/>
    <w:rsid w:val="001818D8"/>
    <w:rsid w:val="00181AA0"/>
    <w:rsid w:val="00190EE2"/>
    <w:rsid w:val="00191805"/>
    <w:rsid w:val="001944D0"/>
    <w:rsid w:val="001951E4"/>
    <w:rsid w:val="00195638"/>
    <w:rsid w:val="001B13FF"/>
    <w:rsid w:val="001B4B1C"/>
    <w:rsid w:val="001C2BAB"/>
    <w:rsid w:val="001C3899"/>
    <w:rsid w:val="001C39FF"/>
    <w:rsid w:val="001C4004"/>
    <w:rsid w:val="001C697E"/>
    <w:rsid w:val="001D291B"/>
    <w:rsid w:val="001E2540"/>
    <w:rsid w:val="001E528C"/>
    <w:rsid w:val="001E679C"/>
    <w:rsid w:val="001E7131"/>
    <w:rsid w:val="001F2CFD"/>
    <w:rsid w:val="001F7AD0"/>
    <w:rsid w:val="00200F66"/>
    <w:rsid w:val="0020279E"/>
    <w:rsid w:val="00205B6B"/>
    <w:rsid w:val="0020643D"/>
    <w:rsid w:val="00213D39"/>
    <w:rsid w:val="002215F9"/>
    <w:rsid w:val="00224AF4"/>
    <w:rsid w:val="002273A8"/>
    <w:rsid w:val="002329E0"/>
    <w:rsid w:val="00234F92"/>
    <w:rsid w:val="00241209"/>
    <w:rsid w:val="00242686"/>
    <w:rsid w:val="00245851"/>
    <w:rsid w:val="002471CB"/>
    <w:rsid w:val="00262640"/>
    <w:rsid w:val="0026534D"/>
    <w:rsid w:val="00276163"/>
    <w:rsid w:val="00280739"/>
    <w:rsid w:val="002808C8"/>
    <w:rsid w:val="002820A1"/>
    <w:rsid w:val="002905D0"/>
    <w:rsid w:val="0029087B"/>
    <w:rsid w:val="0029346E"/>
    <w:rsid w:val="002953C4"/>
    <w:rsid w:val="002A68DE"/>
    <w:rsid w:val="002A69E3"/>
    <w:rsid w:val="002B0CB4"/>
    <w:rsid w:val="002B43D8"/>
    <w:rsid w:val="002B4D49"/>
    <w:rsid w:val="002C6224"/>
    <w:rsid w:val="002C64C5"/>
    <w:rsid w:val="002C6BCF"/>
    <w:rsid w:val="002D2B02"/>
    <w:rsid w:val="002D36AD"/>
    <w:rsid w:val="002E13DF"/>
    <w:rsid w:val="002E36FB"/>
    <w:rsid w:val="002E5677"/>
    <w:rsid w:val="002E709C"/>
    <w:rsid w:val="002F0248"/>
    <w:rsid w:val="002F0E56"/>
    <w:rsid w:val="00300405"/>
    <w:rsid w:val="0030233B"/>
    <w:rsid w:val="0030625C"/>
    <w:rsid w:val="00307A62"/>
    <w:rsid w:val="0031541B"/>
    <w:rsid w:val="00316EB4"/>
    <w:rsid w:val="003179AF"/>
    <w:rsid w:val="0032157B"/>
    <w:rsid w:val="0032169E"/>
    <w:rsid w:val="00321DD5"/>
    <w:rsid w:val="00323878"/>
    <w:rsid w:val="00325234"/>
    <w:rsid w:val="00327EBB"/>
    <w:rsid w:val="00334C74"/>
    <w:rsid w:val="003371B5"/>
    <w:rsid w:val="003430F5"/>
    <w:rsid w:val="0034528B"/>
    <w:rsid w:val="00346FAA"/>
    <w:rsid w:val="0035500A"/>
    <w:rsid w:val="003559EE"/>
    <w:rsid w:val="003635D1"/>
    <w:rsid w:val="0037311C"/>
    <w:rsid w:val="003746A6"/>
    <w:rsid w:val="00384477"/>
    <w:rsid w:val="00391ABD"/>
    <w:rsid w:val="003927A0"/>
    <w:rsid w:val="00392F7F"/>
    <w:rsid w:val="00397B66"/>
    <w:rsid w:val="003A2B1F"/>
    <w:rsid w:val="003B01E5"/>
    <w:rsid w:val="003B1336"/>
    <w:rsid w:val="003B31BD"/>
    <w:rsid w:val="003B7EFB"/>
    <w:rsid w:val="003D5D42"/>
    <w:rsid w:val="003D63F7"/>
    <w:rsid w:val="003D6825"/>
    <w:rsid w:val="003D7108"/>
    <w:rsid w:val="003D76CF"/>
    <w:rsid w:val="003E68CB"/>
    <w:rsid w:val="003F03D8"/>
    <w:rsid w:val="003F3248"/>
    <w:rsid w:val="003F449B"/>
    <w:rsid w:val="003F78B4"/>
    <w:rsid w:val="00407214"/>
    <w:rsid w:val="0041071D"/>
    <w:rsid w:val="0041280E"/>
    <w:rsid w:val="0041317B"/>
    <w:rsid w:val="00417F0B"/>
    <w:rsid w:val="00421480"/>
    <w:rsid w:val="00422C32"/>
    <w:rsid w:val="00425029"/>
    <w:rsid w:val="00427B4A"/>
    <w:rsid w:val="004353D0"/>
    <w:rsid w:val="004401E8"/>
    <w:rsid w:val="004449D4"/>
    <w:rsid w:val="00445E63"/>
    <w:rsid w:val="004543C2"/>
    <w:rsid w:val="004571A9"/>
    <w:rsid w:val="00457585"/>
    <w:rsid w:val="00466D83"/>
    <w:rsid w:val="0047022B"/>
    <w:rsid w:val="0047049D"/>
    <w:rsid w:val="00470BF2"/>
    <w:rsid w:val="004711F6"/>
    <w:rsid w:val="0047255F"/>
    <w:rsid w:val="0047389B"/>
    <w:rsid w:val="00473B17"/>
    <w:rsid w:val="00475BE7"/>
    <w:rsid w:val="00487732"/>
    <w:rsid w:val="00490C62"/>
    <w:rsid w:val="00492EF6"/>
    <w:rsid w:val="004965AF"/>
    <w:rsid w:val="004978D8"/>
    <w:rsid w:val="004A1514"/>
    <w:rsid w:val="004A3BB4"/>
    <w:rsid w:val="004A52B3"/>
    <w:rsid w:val="004B24DF"/>
    <w:rsid w:val="004B47B6"/>
    <w:rsid w:val="004C0A01"/>
    <w:rsid w:val="004C5F90"/>
    <w:rsid w:val="004E334B"/>
    <w:rsid w:val="004E40AA"/>
    <w:rsid w:val="004E439F"/>
    <w:rsid w:val="004E44A0"/>
    <w:rsid w:val="004E7A7A"/>
    <w:rsid w:val="004F06A7"/>
    <w:rsid w:val="004F185A"/>
    <w:rsid w:val="004F2AA5"/>
    <w:rsid w:val="004F3809"/>
    <w:rsid w:val="004F43CC"/>
    <w:rsid w:val="004F615E"/>
    <w:rsid w:val="004F61C5"/>
    <w:rsid w:val="004F6E4F"/>
    <w:rsid w:val="00500C18"/>
    <w:rsid w:val="005021A1"/>
    <w:rsid w:val="005065C1"/>
    <w:rsid w:val="00507F91"/>
    <w:rsid w:val="005121B2"/>
    <w:rsid w:val="00521EAF"/>
    <w:rsid w:val="005313E0"/>
    <w:rsid w:val="00535366"/>
    <w:rsid w:val="0054029D"/>
    <w:rsid w:val="005405F1"/>
    <w:rsid w:val="005416C8"/>
    <w:rsid w:val="00552DC3"/>
    <w:rsid w:val="00552E90"/>
    <w:rsid w:val="00553900"/>
    <w:rsid w:val="005543BD"/>
    <w:rsid w:val="00554AA6"/>
    <w:rsid w:val="00557384"/>
    <w:rsid w:val="00560373"/>
    <w:rsid w:val="00560A1D"/>
    <w:rsid w:val="00565C43"/>
    <w:rsid w:val="005665CC"/>
    <w:rsid w:val="00567882"/>
    <w:rsid w:val="0057171B"/>
    <w:rsid w:val="00571935"/>
    <w:rsid w:val="00573348"/>
    <w:rsid w:val="00574779"/>
    <w:rsid w:val="0057601C"/>
    <w:rsid w:val="00592838"/>
    <w:rsid w:val="00593289"/>
    <w:rsid w:val="00594BD2"/>
    <w:rsid w:val="005972A7"/>
    <w:rsid w:val="005A42A5"/>
    <w:rsid w:val="005A67B7"/>
    <w:rsid w:val="005B2CAF"/>
    <w:rsid w:val="005B3B12"/>
    <w:rsid w:val="005B6117"/>
    <w:rsid w:val="005B7D9B"/>
    <w:rsid w:val="005C0410"/>
    <w:rsid w:val="005C0CD2"/>
    <w:rsid w:val="005C3547"/>
    <w:rsid w:val="005C375A"/>
    <w:rsid w:val="005D21AB"/>
    <w:rsid w:val="005D37A4"/>
    <w:rsid w:val="005D6DD8"/>
    <w:rsid w:val="005E0E48"/>
    <w:rsid w:val="005E4976"/>
    <w:rsid w:val="005F00B6"/>
    <w:rsid w:val="005F32B4"/>
    <w:rsid w:val="005F482E"/>
    <w:rsid w:val="00621FC7"/>
    <w:rsid w:val="0062389F"/>
    <w:rsid w:val="00624B10"/>
    <w:rsid w:val="006261D3"/>
    <w:rsid w:val="00626DF4"/>
    <w:rsid w:val="0062700F"/>
    <w:rsid w:val="00631B9C"/>
    <w:rsid w:val="006336F9"/>
    <w:rsid w:val="006356F6"/>
    <w:rsid w:val="0063633A"/>
    <w:rsid w:val="00640727"/>
    <w:rsid w:val="00640967"/>
    <w:rsid w:val="006412E7"/>
    <w:rsid w:val="00642C1A"/>
    <w:rsid w:val="006456A1"/>
    <w:rsid w:val="00650752"/>
    <w:rsid w:val="00650BF8"/>
    <w:rsid w:val="00651CC2"/>
    <w:rsid w:val="006567E0"/>
    <w:rsid w:val="00657C86"/>
    <w:rsid w:val="00657CE5"/>
    <w:rsid w:val="00660BA5"/>
    <w:rsid w:val="00660E21"/>
    <w:rsid w:val="00662401"/>
    <w:rsid w:val="00662B89"/>
    <w:rsid w:val="006649BE"/>
    <w:rsid w:val="006653D4"/>
    <w:rsid w:val="00667B3D"/>
    <w:rsid w:val="0067004A"/>
    <w:rsid w:val="0067271D"/>
    <w:rsid w:val="00673AB6"/>
    <w:rsid w:val="00675EA2"/>
    <w:rsid w:val="00676287"/>
    <w:rsid w:val="00677F2B"/>
    <w:rsid w:val="006804C5"/>
    <w:rsid w:val="0068093D"/>
    <w:rsid w:val="00680A63"/>
    <w:rsid w:val="00684061"/>
    <w:rsid w:val="00685572"/>
    <w:rsid w:val="00691D68"/>
    <w:rsid w:val="00694A06"/>
    <w:rsid w:val="00694C90"/>
    <w:rsid w:val="00697214"/>
    <w:rsid w:val="006A2A9D"/>
    <w:rsid w:val="006A3DB7"/>
    <w:rsid w:val="006B0539"/>
    <w:rsid w:val="006B52E6"/>
    <w:rsid w:val="006B5C43"/>
    <w:rsid w:val="006C075E"/>
    <w:rsid w:val="006C2EF1"/>
    <w:rsid w:val="006C42BF"/>
    <w:rsid w:val="006C6ADC"/>
    <w:rsid w:val="006D2A7D"/>
    <w:rsid w:val="006E135B"/>
    <w:rsid w:val="006E785A"/>
    <w:rsid w:val="006E7A20"/>
    <w:rsid w:val="006E7AD1"/>
    <w:rsid w:val="006E7DFD"/>
    <w:rsid w:val="006F3B0B"/>
    <w:rsid w:val="006F4A81"/>
    <w:rsid w:val="006F5EAD"/>
    <w:rsid w:val="006F6319"/>
    <w:rsid w:val="006F78FB"/>
    <w:rsid w:val="00703218"/>
    <w:rsid w:val="00705E8D"/>
    <w:rsid w:val="00710667"/>
    <w:rsid w:val="00711D5E"/>
    <w:rsid w:val="00716936"/>
    <w:rsid w:val="0072257B"/>
    <w:rsid w:val="007245F0"/>
    <w:rsid w:val="00724861"/>
    <w:rsid w:val="00726EF1"/>
    <w:rsid w:val="0073500A"/>
    <w:rsid w:val="007511E1"/>
    <w:rsid w:val="0076248E"/>
    <w:rsid w:val="00762F97"/>
    <w:rsid w:val="00767B05"/>
    <w:rsid w:val="0077416A"/>
    <w:rsid w:val="007762BB"/>
    <w:rsid w:val="00776A44"/>
    <w:rsid w:val="00776F46"/>
    <w:rsid w:val="007826B8"/>
    <w:rsid w:val="00786568"/>
    <w:rsid w:val="00790BEB"/>
    <w:rsid w:val="00793462"/>
    <w:rsid w:val="007948C6"/>
    <w:rsid w:val="007A1228"/>
    <w:rsid w:val="007A4213"/>
    <w:rsid w:val="007A4BF8"/>
    <w:rsid w:val="007B2A43"/>
    <w:rsid w:val="007B3B08"/>
    <w:rsid w:val="007C7180"/>
    <w:rsid w:val="007C7DF0"/>
    <w:rsid w:val="007D0C4D"/>
    <w:rsid w:val="007D4F87"/>
    <w:rsid w:val="007E51AA"/>
    <w:rsid w:val="007E59D4"/>
    <w:rsid w:val="007E5A81"/>
    <w:rsid w:val="007F1B38"/>
    <w:rsid w:val="007F783B"/>
    <w:rsid w:val="007F7C06"/>
    <w:rsid w:val="00802391"/>
    <w:rsid w:val="00803511"/>
    <w:rsid w:val="008105F7"/>
    <w:rsid w:val="00831EC4"/>
    <w:rsid w:val="008405DB"/>
    <w:rsid w:val="008427C5"/>
    <w:rsid w:val="0084648D"/>
    <w:rsid w:val="0084665D"/>
    <w:rsid w:val="00851B11"/>
    <w:rsid w:val="00852F3A"/>
    <w:rsid w:val="00853697"/>
    <w:rsid w:val="0086247F"/>
    <w:rsid w:val="00864AAF"/>
    <w:rsid w:val="00874A7C"/>
    <w:rsid w:val="00877905"/>
    <w:rsid w:val="00880565"/>
    <w:rsid w:val="00881D58"/>
    <w:rsid w:val="00881EBE"/>
    <w:rsid w:val="00881F7E"/>
    <w:rsid w:val="0089011B"/>
    <w:rsid w:val="0089533C"/>
    <w:rsid w:val="00895C23"/>
    <w:rsid w:val="008975AE"/>
    <w:rsid w:val="008977CA"/>
    <w:rsid w:val="008A7B09"/>
    <w:rsid w:val="008B1DC9"/>
    <w:rsid w:val="008B3A71"/>
    <w:rsid w:val="008B4D4E"/>
    <w:rsid w:val="008B691D"/>
    <w:rsid w:val="008C3E5D"/>
    <w:rsid w:val="008C67B7"/>
    <w:rsid w:val="008D43AB"/>
    <w:rsid w:val="008E619D"/>
    <w:rsid w:val="008F1A2F"/>
    <w:rsid w:val="008F3582"/>
    <w:rsid w:val="008F37AC"/>
    <w:rsid w:val="0090004A"/>
    <w:rsid w:val="00900204"/>
    <w:rsid w:val="00901747"/>
    <w:rsid w:val="0090690C"/>
    <w:rsid w:val="00912270"/>
    <w:rsid w:val="00916113"/>
    <w:rsid w:val="009216F7"/>
    <w:rsid w:val="00923421"/>
    <w:rsid w:val="00925AE5"/>
    <w:rsid w:val="0092771D"/>
    <w:rsid w:val="00936196"/>
    <w:rsid w:val="00936CE0"/>
    <w:rsid w:val="0094111C"/>
    <w:rsid w:val="0094272B"/>
    <w:rsid w:val="00943F38"/>
    <w:rsid w:val="00947A85"/>
    <w:rsid w:val="00947C8E"/>
    <w:rsid w:val="0096025D"/>
    <w:rsid w:val="00960510"/>
    <w:rsid w:val="009652BA"/>
    <w:rsid w:val="0096673F"/>
    <w:rsid w:val="0097068F"/>
    <w:rsid w:val="009720AB"/>
    <w:rsid w:val="00981F75"/>
    <w:rsid w:val="009838A4"/>
    <w:rsid w:val="0099042A"/>
    <w:rsid w:val="00992C43"/>
    <w:rsid w:val="00992CF4"/>
    <w:rsid w:val="009939A5"/>
    <w:rsid w:val="00996A26"/>
    <w:rsid w:val="009A09AC"/>
    <w:rsid w:val="009A1DB4"/>
    <w:rsid w:val="009A3DAA"/>
    <w:rsid w:val="009A6905"/>
    <w:rsid w:val="009B0CC6"/>
    <w:rsid w:val="009B1156"/>
    <w:rsid w:val="009B5E2D"/>
    <w:rsid w:val="009B7D29"/>
    <w:rsid w:val="009E1001"/>
    <w:rsid w:val="009E121C"/>
    <w:rsid w:val="009E1419"/>
    <w:rsid w:val="009E3258"/>
    <w:rsid w:val="009E5928"/>
    <w:rsid w:val="009F3822"/>
    <w:rsid w:val="009F3E1A"/>
    <w:rsid w:val="009F4A5C"/>
    <w:rsid w:val="009F4AD0"/>
    <w:rsid w:val="009F6F56"/>
    <w:rsid w:val="00A0007A"/>
    <w:rsid w:val="00A06497"/>
    <w:rsid w:val="00A14286"/>
    <w:rsid w:val="00A23FCE"/>
    <w:rsid w:val="00A26020"/>
    <w:rsid w:val="00A30174"/>
    <w:rsid w:val="00A30230"/>
    <w:rsid w:val="00A358B2"/>
    <w:rsid w:val="00A44019"/>
    <w:rsid w:val="00A515EF"/>
    <w:rsid w:val="00A51C46"/>
    <w:rsid w:val="00A53BC3"/>
    <w:rsid w:val="00A54520"/>
    <w:rsid w:val="00A61EC8"/>
    <w:rsid w:val="00A6258D"/>
    <w:rsid w:val="00A62CB7"/>
    <w:rsid w:val="00A6411B"/>
    <w:rsid w:val="00A66DE1"/>
    <w:rsid w:val="00A735D2"/>
    <w:rsid w:val="00A75731"/>
    <w:rsid w:val="00A83CFF"/>
    <w:rsid w:val="00A84ABA"/>
    <w:rsid w:val="00A928A4"/>
    <w:rsid w:val="00A93716"/>
    <w:rsid w:val="00A941C5"/>
    <w:rsid w:val="00AA0119"/>
    <w:rsid w:val="00AA160C"/>
    <w:rsid w:val="00AB1920"/>
    <w:rsid w:val="00AB42DD"/>
    <w:rsid w:val="00AC0960"/>
    <w:rsid w:val="00AC5F90"/>
    <w:rsid w:val="00AC75A8"/>
    <w:rsid w:val="00AD21FF"/>
    <w:rsid w:val="00AD62B2"/>
    <w:rsid w:val="00AE0F19"/>
    <w:rsid w:val="00AE6CB1"/>
    <w:rsid w:val="00AF6514"/>
    <w:rsid w:val="00AF7A14"/>
    <w:rsid w:val="00B004CF"/>
    <w:rsid w:val="00B0342E"/>
    <w:rsid w:val="00B0438F"/>
    <w:rsid w:val="00B04821"/>
    <w:rsid w:val="00B05E2C"/>
    <w:rsid w:val="00B101DB"/>
    <w:rsid w:val="00B22144"/>
    <w:rsid w:val="00B25072"/>
    <w:rsid w:val="00B418DC"/>
    <w:rsid w:val="00B43399"/>
    <w:rsid w:val="00B44D95"/>
    <w:rsid w:val="00B52D98"/>
    <w:rsid w:val="00B53EDB"/>
    <w:rsid w:val="00B54394"/>
    <w:rsid w:val="00B572BC"/>
    <w:rsid w:val="00B63A32"/>
    <w:rsid w:val="00B643BE"/>
    <w:rsid w:val="00B84AC0"/>
    <w:rsid w:val="00B8628D"/>
    <w:rsid w:val="00B961EA"/>
    <w:rsid w:val="00B97183"/>
    <w:rsid w:val="00BA2CCC"/>
    <w:rsid w:val="00BA33E0"/>
    <w:rsid w:val="00BA6405"/>
    <w:rsid w:val="00BC012E"/>
    <w:rsid w:val="00BC14D1"/>
    <w:rsid w:val="00BC6806"/>
    <w:rsid w:val="00BD125A"/>
    <w:rsid w:val="00BE2CB9"/>
    <w:rsid w:val="00BE30D2"/>
    <w:rsid w:val="00BE458A"/>
    <w:rsid w:val="00BE6D16"/>
    <w:rsid w:val="00BE7B1B"/>
    <w:rsid w:val="00BF22E4"/>
    <w:rsid w:val="00BF438E"/>
    <w:rsid w:val="00C0396F"/>
    <w:rsid w:val="00C0433D"/>
    <w:rsid w:val="00C132AE"/>
    <w:rsid w:val="00C13A8E"/>
    <w:rsid w:val="00C14C50"/>
    <w:rsid w:val="00C1724C"/>
    <w:rsid w:val="00C172AE"/>
    <w:rsid w:val="00C172F0"/>
    <w:rsid w:val="00C17E69"/>
    <w:rsid w:val="00C21440"/>
    <w:rsid w:val="00C24A3A"/>
    <w:rsid w:val="00C2501B"/>
    <w:rsid w:val="00C34861"/>
    <w:rsid w:val="00C34BBB"/>
    <w:rsid w:val="00C40664"/>
    <w:rsid w:val="00C42A9E"/>
    <w:rsid w:val="00C51526"/>
    <w:rsid w:val="00C51B15"/>
    <w:rsid w:val="00C6076A"/>
    <w:rsid w:val="00C6459E"/>
    <w:rsid w:val="00C64BA5"/>
    <w:rsid w:val="00C73031"/>
    <w:rsid w:val="00C75F55"/>
    <w:rsid w:val="00C764DC"/>
    <w:rsid w:val="00C8008E"/>
    <w:rsid w:val="00C85986"/>
    <w:rsid w:val="00C86681"/>
    <w:rsid w:val="00C8740E"/>
    <w:rsid w:val="00CA5585"/>
    <w:rsid w:val="00CA5720"/>
    <w:rsid w:val="00CB3193"/>
    <w:rsid w:val="00CB38B4"/>
    <w:rsid w:val="00CB5C30"/>
    <w:rsid w:val="00CB7366"/>
    <w:rsid w:val="00CD15BF"/>
    <w:rsid w:val="00CE454F"/>
    <w:rsid w:val="00CE47DF"/>
    <w:rsid w:val="00CF1385"/>
    <w:rsid w:val="00D04065"/>
    <w:rsid w:val="00D13EEB"/>
    <w:rsid w:val="00D21A37"/>
    <w:rsid w:val="00D22F78"/>
    <w:rsid w:val="00D24988"/>
    <w:rsid w:val="00D25414"/>
    <w:rsid w:val="00D26B6F"/>
    <w:rsid w:val="00D315A1"/>
    <w:rsid w:val="00D32795"/>
    <w:rsid w:val="00D328D7"/>
    <w:rsid w:val="00D40AC0"/>
    <w:rsid w:val="00D40D30"/>
    <w:rsid w:val="00D414BF"/>
    <w:rsid w:val="00D509E5"/>
    <w:rsid w:val="00D5189E"/>
    <w:rsid w:val="00D520B9"/>
    <w:rsid w:val="00D5334F"/>
    <w:rsid w:val="00D57760"/>
    <w:rsid w:val="00D612F9"/>
    <w:rsid w:val="00D711D1"/>
    <w:rsid w:val="00D732BE"/>
    <w:rsid w:val="00D75465"/>
    <w:rsid w:val="00D83FB3"/>
    <w:rsid w:val="00D9420D"/>
    <w:rsid w:val="00D94282"/>
    <w:rsid w:val="00D94331"/>
    <w:rsid w:val="00D96A3B"/>
    <w:rsid w:val="00D97BA3"/>
    <w:rsid w:val="00DA16FF"/>
    <w:rsid w:val="00DA5251"/>
    <w:rsid w:val="00DB0913"/>
    <w:rsid w:val="00DB09CF"/>
    <w:rsid w:val="00DB3FE5"/>
    <w:rsid w:val="00DC2E01"/>
    <w:rsid w:val="00DD14F3"/>
    <w:rsid w:val="00DE0543"/>
    <w:rsid w:val="00E1563D"/>
    <w:rsid w:val="00E230E6"/>
    <w:rsid w:val="00E24BBD"/>
    <w:rsid w:val="00E25713"/>
    <w:rsid w:val="00E2703B"/>
    <w:rsid w:val="00E3034D"/>
    <w:rsid w:val="00E33773"/>
    <w:rsid w:val="00E33C79"/>
    <w:rsid w:val="00E348B4"/>
    <w:rsid w:val="00E35162"/>
    <w:rsid w:val="00E368A7"/>
    <w:rsid w:val="00E3732F"/>
    <w:rsid w:val="00E3753C"/>
    <w:rsid w:val="00E41797"/>
    <w:rsid w:val="00E41B8E"/>
    <w:rsid w:val="00E449A5"/>
    <w:rsid w:val="00E53FAD"/>
    <w:rsid w:val="00E60565"/>
    <w:rsid w:val="00E6583B"/>
    <w:rsid w:val="00E70B8E"/>
    <w:rsid w:val="00E72ACC"/>
    <w:rsid w:val="00E8163A"/>
    <w:rsid w:val="00E82561"/>
    <w:rsid w:val="00E82CFD"/>
    <w:rsid w:val="00E84447"/>
    <w:rsid w:val="00E84461"/>
    <w:rsid w:val="00E86EEF"/>
    <w:rsid w:val="00EA1861"/>
    <w:rsid w:val="00EA1CEE"/>
    <w:rsid w:val="00EA3F25"/>
    <w:rsid w:val="00EA4DE6"/>
    <w:rsid w:val="00EB3CEC"/>
    <w:rsid w:val="00EB462E"/>
    <w:rsid w:val="00EC0232"/>
    <w:rsid w:val="00EC0D86"/>
    <w:rsid w:val="00EC4923"/>
    <w:rsid w:val="00ED1271"/>
    <w:rsid w:val="00ED149D"/>
    <w:rsid w:val="00EE25F5"/>
    <w:rsid w:val="00EE28C5"/>
    <w:rsid w:val="00EE2BE2"/>
    <w:rsid w:val="00EE2EC4"/>
    <w:rsid w:val="00EF0CB0"/>
    <w:rsid w:val="00EF11E3"/>
    <w:rsid w:val="00EF2253"/>
    <w:rsid w:val="00EF3784"/>
    <w:rsid w:val="00EF781C"/>
    <w:rsid w:val="00F07C6F"/>
    <w:rsid w:val="00F07E93"/>
    <w:rsid w:val="00F10104"/>
    <w:rsid w:val="00F124FD"/>
    <w:rsid w:val="00F158B9"/>
    <w:rsid w:val="00F15D5B"/>
    <w:rsid w:val="00F17EDD"/>
    <w:rsid w:val="00F2287E"/>
    <w:rsid w:val="00F22D17"/>
    <w:rsid w:val="00F2553A"/>
    <w:rsid w:val="00F27447"/>
    <w:rsid w:val="00F40F2C"/>
    <w:rsid w:val="00F44286"/>
    <w:rsid w:val="00F46395"/>
    <w:rsid w:val="00F52CB3"/>
    <w:rsid w:val="00F53ACF"/>
    <w:rsid w:val="00F54122"/>
    <w:rsid w:val="00F55DAE"/>
    <w:rsid w:val="00F64C59"/>
    <w:rsid w:val="00F72FBE"/>
    <w:rsid w:val="00F80522"/>
    <w:rsid w:val="00F82E75"/>
    <w:rsid w:val="00F85DA6"/>
    <w:rsid w:val="00F876FA"/>
    <w:rsid w:val="00F93733"/>
    <w:rsid w:val="00F96213"/>
    <w:rsid w:val="00FA41BD"/>
    <w:rsid w:val="00FA7C06"/>
    <w:rsid w:val="00FB2D5C"/>
    <w:rsid w:val="00FB7A47"/>
    <w:rsid w:val="00FC4250"/>
    <w:rsid w:val="00FC44B1"/>
    <w:rsid w:val="00FC70FA"/>
    <w:rsid w:val="00FD1822"/>
    <w:rsid w:val="00FE6AB5"/>
    <w:rsid w:val="00FF2B21"/>
    <w:rsid w:val="00FF56F4"/>
    <w:rsid w:val="0506666E"/>
    <w:rsid w:val="28EB258B"/>
    <w:rsid w:val="358B5058"/>
    <w:rsid w:val="396E1BBA"/>
    <w:rsid w:val="487F581A"/>
    <w:rsid w:val="52290AE4"/>
    <w:rsid w:val="57BC412A"/>
    <w:rsid w:val="6AE10495"/>
    <w:rsid w:val="6F6C3687"/>
    <w:rsid w:val="732B6361"/>
    <w:rsid w:val="770F5B90"/>
    <w:rsid w:val="77D12B95"/>
    <w:rsid w:val="7C11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2">
    <w:name w:val="heading 1"/>
    <w:basedOn w:val="1"/>
    <w:next w:val="1"/>
    <w:link w:val="17"/>
    <w:qFormat/>
    <w:locked/>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24"/>
    <w:qFormat/>
    <w:locked/>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link w:val="19"/>
    <w:qFormat/>
    <w:locked/>
    <w:uiPriority w:val="0"/>
    <w:pPr>
      <w:keepNext/>
      <w:keepLines/>
      <w:numPr>
        <w:ilvl w:val="2"/>
        <w:numId w:val="1"/>
      </w:numPr>
      <w:spacing w:before="260" w:after="260" w:line="413" w:lineRule="auto"/>
      <w:outlineLvl w:val="2"/>
    </w:pPr>
    <w:rPr>
      <w:b/>
      <w:bCs/>
      <w:sz w:val="32"/>
      <w:szCs w:val="32"/>
    </w:rPr>
  </w:style>
  <w:style w:type="paragraph" w:styleId="5">
    <w:name w:val="heading 4"/>
    <w:basedOn w:val="1"/>
    <w:next w:val="1"/>
    <w:link w:val="15"/>
    <w:qFormat/>
    <w:locked/>
    <w:uiPriority w:val="0"/>
    <w:pPr>
      <w:keepNext/>
      <w:keepLines/>
      <w:numPr>
        <w:ilvl w:val="3"/>
        <w:numId w:val="1"/>
      </w:numPr>
      <w:spacing w:before="280" w:after="290" w:line="372" w:lineRule="auto"/>
      <w:outlineLvl w:val="3"/>
    </w:pPr>
    <w:rPr>
      <w:rFonts w:ascii="Arial" w:hAnsi="Arial" w:eastAsia="黑体"/>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Balloon Text"/>
    <w:basedOn w:val="1"/>
    <w:link w:val="18"/>
    <w:unhideWhenUsed/>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eastAsia="宋体"/>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0">
    <w:name w:val="annotation subject"/>
    <w:basedOn w:val="6"/>
    <w:next w:val="6"/>
    <w:link w:val="27"/>
    <w:semiHidden/>
    <w:unhideWhenUsed/>
    <w:qFormat/>
    <w:uiPriority w:val="99"/>
    <w:rPr>
      <w:b/>
      <w:bCs/>
    </w:rPr>
  </w:style>
  <w:style w:type="character" w:styleId="13">
    <w:name w:val="Hyperlink"/>
    <w:unhideWhenUsed/>
    <w:qFormat/>
    <w:uiPriority w:val="99"/>
    <w:rPr>
      <w:color w:val="0000FF"/>
      <w:u w:val="single"/>
    </w:rPr>
  </w:style>
  <w:style w:type="character" w:styleId="14">
    <w:name w:val="annotation reference"/>
    <w:semiHidden/>
    <w:uiPriority w:val="0"/>
    <w:rPr>
      <w:sz w:val="21"/>
      <w:szCs w:val="21"/>
    </w:rPr>
  </w:style>
  <w:style w:type="character" w:customStyle="1" w:styleId="15">
    <w:name w:val="标题 4 字符"/>
    <w:link w:val="5"/>
    <w:uiPriority w:val="0"/>
    <w:rPr>
      <w:rFonts w:ascii="Arial" w:hAnsi="Arial" w:eastAsia="黑体"/>
      <w:b/>
      <w:bCs/>
      <w:kern w:val="2"/>
      <w:sz w:val="28"/>
      <w:szCs w:val="28"/>
    </w:rPr>
  </w:style>
  <w:style w:type="character" w:customStyle="1" w:styleId="16">
    <w:name w:val="页脚 字符"/>
    <w:link w:val="8"/>
    <w:locked/>
    <w:uiPriority w:val="99"/>
    <w:rPr>
      <w:rFonts w:ascii="Times New Roman" w:hAnsi="Times New Roman" w:eastAsia="宋体" w:cs="Times New Roman"/>
      <w:sz w:val="18"/>
      <w:szCs w:val="18"/>
    </w:rPr>
  </w:style>
  <w:style w:type="character" w:customStyle="1" w:styleId="17">
    <w:name w:val="标题 1 字符"/>
    <w:link w:val="2"/>
    <w:qFormat/>
    <w:uiPriority w:val="0"/>
    <w:rPr>
      <w:rFonts w:ascii="Times New Roman" w:hAnsi="Times New Roman"/>
      <w:b/>
      <w:bCs/>
      <w:kern w:val="44"/>
      <w:sz w:val="44"/>
      <w:szCs w:val="44"/>
    </w:rPr>
  </w:style>
  <w:style w:type="character" w:customStyle="1" w:styleId="18">
    <w:name w:val="批注框文本 字符"/>
    <w:link w:val="7"/>
    <w:semiHidden/>
    <w:qFormat/>
    <w:uiPriority w:val="99"/>
    <w:rPr>
      <w:rFonts w:ascii="Times New Roman" w:hAnsi="Times New Roman"/>
      <w:kern w:val="2"/>
      <w:sz w:val="18"/>
      <w:szCs w:val="18"/>
    </w:rPr>
  </w:style>
  <w:style w:type="character" w:customStyle="1" w:styleId="19">
    <w:name w:val="标题 3 字符"/>
    <w:link w:val="4"/>
    <w:qFormat/>
    <w:uiPriority w:val="0"/>
    <w:rPr>
      <w:rFonts w:ascii="Times New Roman" w:hAnsi="Times New Roman"/>
      <w:b/>
      <w:bCs/>
      <w:kern w:val="2"/>
      <w:sz w:val="32"/>
      <w:szCs w:val="32"/>
    </w:rPr>
  </w:style>
  <w:style w:type="character" w:customStyle="1" w:styleId="20">
    <w:name w:val="段 Char"/>
    <w:link w:val="21"/>
    <w:qFormat/>
    <w:uiPriority w:val="0"/>
    <w:rPr>
      <w:rFonts w:ascii="宋体" w:hAnsi="Times New Roman" w:eastAsia="宋体"/>
      <w:sz w:val="21"/>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bjh-p"/>
    <w:basedOn w:val="12"/>
    <w:qFormat/>
    <w:uiPriority w:val="0"/>
  </w:style>
  <w:style w:type="character" w:customStyle="1" w:styleId="23">
    <w:name w:val="页眉 字符"/>
    <w:link w:val="9"/>
    <w:semiHidden/>
    <w:qFormat/>
    <w:locked/>
    <w:uiPriority w:val="99"/>
    <w:rPr>
      <w:rFonts w:ascii="Times New Roman" w:hAnsi="Times New Roman" w:eastAsia="宋体" w:cs="Times New Roman"/>
      <w:sz w:val="18"/>
      <w:szCs w:val="18"/>
    </w:rPr>
  </w:style>
  <w:style w:type="character" w:customStyle="1" w:styleId="24">
    <w:name w:val="标题 2 字符"/>
    <w:link w:val="3"/>
    <w:qFormat/>
    <w:uiPriority w:val="0"/>
    <w:rPr>
      <w:rFonts w:ascii="Arial" w:hAnsi="Arial" w:eastAsia="黑体"/>
      <w:b/>
      <w:bCs/>
      <w:kern w:val="2"/>
      <w:sz w:val="32"/>
      <w:szCs w:val="32"/>
    </w:rPr>
  </w:style>
  <w:style w:type="paragraph" w:customStyle="1" w:styleId="25">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6">
    <w:name w:val="批注文字 字符"/>
    <w:link w:val="6"/>
    <w:semiHidden/>
    <w:qFormat/>
    <w:uiPriority w:val="99"/>
    <w:rPr>
      <w:rFonts w:ascii="Times New Roman" w:hAnsi="Times New Roman"/>
      <w:kern w:val="2"/>
      <w:sz w:val="21"/>
      <w:szCs w:val="24"/>
    </w:rPr>
  </w:style>
  <w:style w:type="character" w:customStyle="1" w:styleId="27">
    <w:name w:val="批注主题 字符"/>
    <w:link w:val="10"/>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908</Words>
  <Characters>5177</Characters>
  <Lines>43</Lines>
  <Paragraphs>12</Paragraphs>
  <TotalTime>3</TotalTime>
  <ScaleCrop>false</ScaleCrop>
  <LinksUpToDate>false</LinksUpToDate>
  <CharactersWithSpaces>6073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2022-02-23T02:47:00Z</dcterms:created>
  <dc:creator>a</dc:creator>
  <cp:lastModifiedBy>cesi</cp:lastModifiedBy>
  <cp:lastPrinted>2008-07-04T03:54:00Z</cp:lastPrinted>
  <dcterms:modified xsi:type="dcterms:W3CDTF">2022-02-23T03:59:05Z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