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27.160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黑体" w:hAnsi="黑体" w:eastAsia="黑体"/>
                      <w:sz w:val="28"/>
                      <w:szCs w:val="28"/>
                    </w:rPr>
                  </w:pPr>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F 12</w:t>
            </w:r>
          </w:p>
        </w:tc>
      </w:tr>
    </w:tbl>
    <w:p>
      <w:pPr>
        <w:pStyle w:val="53"/>
        <w:framePr w:w="9639" w:h="1054" w:hRule="exact" w:hSpace="181" w:vSpace="181" w:wrap="around" w:hAnchor="page" w:x="1305" w:y="2269"/>
        <w:spacing w:line="240" w:lineRule="auto"/>
        <w:ind w:right="817" w:rightChars="389"/>
        <w:rPr>
          <w:rFonts w:ascii="黑体" w:hAnsi="黑体" w:eastAsia="黑体"/>
          <w:b w:val="0"/>
          <w:bCs w:val="0"/>
          <w:w w:val="100"/>
          <w:sz w:val="84"/>
          <w:szCs w:val="84"/>
        </w:rPr>
      </w:pPr>
      <w:bookmarkStart w:id="0" w:name="_Hlk26473981"/>
      <w:r>
        <w:rPr>
          <w:rFonts w:hint="eastAsia" w:ascii="黑体" w:eastAsia="黑体"/>
          <w:b w:val="0"/>
          <w:w w:val="100"/>
          <w:sz w:val="84"/>
          <w:szCs w:val="84"/>
        </w:rPr>
        <w:t xml:space="preserve"> 团体</w:t>
      </w:r>
      <w:r>
        <w:rPr>
          <w:rFonts w:hint="eastAsia" w:ascii="黑体" w:hAnsi="黑体" w:eastAsia="黑体"/>
          <w:b w:val="0"/>
          <w:bCs w:val="0"/>
          <w:w w:val="100"/>
          <w:sz w:val="84"/>
          <w:szCs w:val="84"/>
        </w:rPr>
        <w:t xml:space="preserve">标准 </w:t>
      </w:r>
    </w:p>
    <w:bookmarkEnd w:id="0"/>
    <w:p>
      <w:pPr>
        <w:pStyle w:val="198"/>
        <w:framePr w:wrap="around" w:x="1431" w:y="3469"/>
      </w:pPr>
      <w:r>
        <w:t xml:space="preserve">T/CPIA </w:t>
      </w:r>
      <w:bookmarkStart w:id="1" w:name="NSTD_CODE_F"/>
      <w:r>
        <w:rPr>
          <w:rFonts w:ascii="黑体" w:hAnsi="Times New Roman" w:eastAsia="黑体"/>
          <w:bCs/>
          <w:kern w:val="0"/>
          <w:sz w:val="28"/>
          <w:szCs w:val="28"/>
        </w:rPr>
        <w:fldChar w:fldCharType="begin">
          <w:ffData>
            <w:name w:val="NSTD_CODE_F"/>
            <w:enabled/>
            <w:calcOnExit w:val="0"/>
            <w:textInput>
              <w:default w:val="XXXX.1"/>
            </w:textInput>
          </w:ffData>
        </w:fldChar>
      </w:r>
      <w:r>
        <w:rPr>
          <w:rFonts w:ascii="黑体" w:hAnsi="Times New Roman" w:eastAsia="黑体"/>
          <w:bCs/>
          <w:kern w:val="0"/>
          <w:sz w:val="28"/>
          <w:szCs w:val="28"/>
        </w:rPr>
        <w:instrText xml:space="preserve">FORMTEXT</w:instrText>
      </w:r>
      <w:r>
        <w:rPr>
          <w:rFonts w:ascii="黑体" w:hAnsi="Times New Roman" w:eastAsia="黑体"/>
          <w:bCs/>
          <w:kern w:val="0"/>
          <w:sz w:val="28"/>
          <w:szCs w:val="28"/>
        </w:rPr>
        <w:fldChar w:fldCharType="separate"/>
      </w:r>
      <w:r>
        <w:t>XXXX.1</w:t>
      </w:r>
      <w:r>
        <w:rPr>
          <w:rFonts w:ascii="黑体" w:hAnsi="Times New Roman" w:eastAsia="黑体"/>
          <w:bCs/>
          <w:kern w:val="0"/>
          <w:sz w:val="28"/>
          <w:szCs w:val="28"/>
        </w:rPr>
        <w:fldChar w:fldCharType="end"/>
      </w:r>
      <w:bookmarkEnd w:id="1"/>
      <w:r>
        <w:rPr>
          <w:rFonts w:hAnsi="黑体"/>
        </w:rPr>
        <w:t>—</w:t>
      </w:r>
      <w:r>
        <w:t>202</w:t>
      </w:r>
      <w:r>
        <w:rPr>
          <w:rFonts w:hint="eastAsia"/>
        </w:rPr>
        <w:t>X</w:t>
      </w:r>
    </w:p>
    <w:p>
      <w:pPr>
        <w:pStyle w:val="199"/>
        <w:framePr w:wrap="around" w:x="1431" w:y="3469"/>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光伏直驱电器控制器 第1部分：通用要求</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ascii="黑体" w:hAnsi="黑体" w:eastAsia="黑体" w:cs="黑体"/>
          <w:kern w:val="0"/>
          <w:sz w:val="28"/>
          <w:szCs w:val="28"/>
        </w:rPr>
        <w:t>Photovoltaic direct-driven appliance controllers Part 1 – General requirements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t>征求意见稿</w:t>
      </w:r>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pPr>
        <w:pStyle w:val="196"/>
        <w:framePr w:wrap="around" w:y="14176"/>
      </w:pPr>
      <w:r>
        <w:rPr>
          <w:rFonts w:hint="eastAsia" w:ascii="黑体"/>
        </w:rPr>
        <w:t>2022</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97"/>
        <w:framePr w:wrap="around" w:y="14176"/>
      </w:pPr>
      <w:r>
        <w:rPr>
          <w:rFonts w:hint="eastAsia" w:ascii="黑体"/>
        </w:rPr>
        <w:t>2022</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54"/>
        <w:framePr w:h="584" w:hRule="exact" w:hSpace="181" w:vSpace="181" w:wrap="around" w:y="14800"/>
        <w:rPr>
          <w:rFonts w:hAnsi="黑体"/>
        </w:rPr>
      </w:pPr>
      <w:bookmarkStart w:id="9" w:name="fm"/>
      <w:r>
        <w:rPr>
          <w:rFonts w:hAnsi="黑体"/>
          <w:w w:val="100"/>
          <w:sz w:val="28"/>
        </w:rPr>
        <w:fldChar w:fldCharType="begin">
          <w:ffData>
            <w:name w:val="fm"/>
            <w:enabled/>
            <w:calcOnExit w:val="0"/>
            <w:textInput>
              <w:default w:val="中国光伏行业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中国光伏行业协会</w:t>
      </w:r>
      <w:r>
        <w:rPr>
          <w:rFonts w:hAnsi="黑体"/>
          <w:w w:val="100"/>
          <w:sz w:val="28"/>
        </w:rPr>
        <w:fldChar w:fldCharType="end"/>
      </w:r>
      <w:bookmarkEnd w:id="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4"/>
        <w:spacing w:before="567" w:after="680" w:afterLines="0"/>
      </w:pPr>
      <w:bookmarkStart w:id="10" w:name="BookMark1"/>
      <w:bookmarkStart w:id="11" w:name="_Toc79504496"/>
      <w:bookmarkStart w:id="12" w:name="_Toc14189"/>
      <w:bookmarkStart w:id="13" w:name="_Toc79045634"/>
      <w:r>
        <w:rPr>
          <w:rFonts w:hint="eastAsia"/>
          <w:spacing w:val="320"/>
        </w:rPr>
        <w:t>目</w:t>
      </w:r>
      <w:r>
        <w:rPr>
          <w:rFonts w:hint="eastAsia"/>
        </w:rPr>
        <w:t>次</w:t>
      </w:r>
    </w:p>
    <w:p>
      <w:pPr>
        <w:pStyle w:val="21"/>
        <w:tabs>
          <w:tab w:val="right" w:leader="dot" w:pos="9344"/>
        </w:tabs>
        <w:spacing w:before="60" w:beforeLines="25" w:after="60" w:afterLines="25" w:line="240" w:lineRule="auto"/>
        <w:rPr>
          <w:rFonts w:ascii="宋体" w:hAnsi="Calibri" w:eastAsia="宋体" w:cs="Times New Roman"/>
          <w:szCs w:val="21"/>
        </w:rPr>
      </w:pPr>
      <w:r>
        <w:fldChar w:fldCharType="begin"/>
      </w:r>
      <w:r>
        <w:instrText xml:space="preserve"> TOC \o "1-1" \h \t "标准文件_一级条标题,2,标准文</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件_附录一级条标题,2," </w:instrText>
      </w:r>
      <w:r>
        <w:fldChar w:fldCharType="separate"/>
      </w:r>
      <w:r>
        <w:fldChar w:fldCharType="begin"/>
      </w:r>
      <w:r>
        <w:instrText xml:space="preserve"> HYPERLINK \l "_Toc95724106" </w:instrText>
      </w:r>
      <w:r>
        <w:fldChar w:fldCharType="separate"/>
      </w:r>
      <w:r>
        <w:t>前言</w:t>
      </w:r>
      <w:r>
        <w:tab/>
      </w:r>
      <w:r>
        <w:fldChar w:fldCharType="begin"/>
      </w:r>
      <w:r>
        <w:instrText xml:space="preserve"> PAGEREF _Toc95724106 \h </w:instrText>
      </w:r>
      <w:r>
        <w:fldChar w:fldCharType="separate"/>
      </w:r>
      <w:r>
        <w:t>II</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"_Toc95724107" </w:instrText>
      </w:r>
      <w:r>
        <w:fldChar w:fldCharType="separate"/>
      </w:r>
      <w:r>
        <w:rPr>
          <w:rStyle w:val="34"/>
        </w:rPr>
        <w:t>1</w:t>
      </w:r>
      <w:r>
        <w:rPr>
          <w:rStyle w:val="34"/>
          <w:rFonts w:hint="eastAsia"/>
        </w:rPr>
        <w:t xml:space="preserve">  范围</w:t>
      </w:r>
      <w:r>
        <w:tab/>
      </w:r>
      <w:r>
        <w:fldChar w:fldCharType="begin"/>
      </w:r>
      <w:r>
        <w:instrText xml:space="preserve"> PAGEREF _Toc95724107 \h </w:instrText>
      </w:r>
      <w:r>
        <w:fldChar w:fldCharType="separate"/>
      </w:r>
      <w:r>
        <w:t>4</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"_Toc95724108" </w:instrText>
      </w:r>
      <w:r>
        <w:fldChar w:fldCharType="separate"/>
      </w:r>
      <w:r>
        <w:rPr>
          <w:rStyle w:val="34"/>
        </w:rPr>
        <w:t>2</w:t>
      </w:r>
      <w:r>
        <w:rPr>
          <w:rStyle w:val="34"/>
          <w:rFonts w:hint="eastAsia"/>
        </w:rPr>
        <w:t xml:space="preserve">  规范性引用文件</w:t>
      </w:r>
      <w:r>
        <w:tab/>
      </w:r>
      <w:r>
        <w:fldChar w:fldCharType="begin"/>
      </w:r>
      <w:r>
        <w:instrText xml:space="preserve"> PAGEREF _Toc95724108 \h </w:instrText>
      </w:r>
      <w:r>
        <w:fldChar w:fldCharType="separate"/>
      </w:r>
      <w:r>
        <w:t>4</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"_Toc95724109" </w:instrText>
      </w:r>
      <w:r>
        <w:fldChar w:fldCharType="separate"/>
      </w:r>
      <w:r>
        <w:rPr>
          <w:rStyle w:val="34"/>
        </w:rPr>
        <w:t>3</w:t>
      </w:r>
      <w:r>
        <w:rPr>
          <w:rStyle w:val="34"/>
          <w:rFonts w:hint="eastAsia"/>
        </w:rPr>
        <w:t xml:space="preserve">  术语和定义</w:t>
      </w:r>
      <w:r>
        <w:tab/>
      </w:r>
      <w:r>
        <w:fldChar w:fldCharType="begin"/>
      </w:r>
      <w:r>
        <w:instrText xml:space="preserve"> PAGEREF _Toc95724109 \h </w:instrText>
      </w:r>
      <w:r>
        <w:fldChar w:fldCharType="separate"/>
      </w:r>
      <w:r>
        <w:t>4</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"_Toc95724110" </w:instrText>
      </w:r>
      <w:r>
        <w:fldChar w:fldCharType="separate"/>
      </w:r>
      <w:r>
        <w:rPr>
          <w:rStyle w:val="34"/>
        </w:rPr>
        <w:t>4</w:t>
      </w:r>
      <w:r>
        <w:rPr>
          <w:rStyle w:val="34"/>
          <w:rFonts w:hint="eastAsia"/>
        </w:rPr>
        <w:t xml:space="preserve">  光伏直驱电器控制器拓扑图</w:t>
      </w:r>
      <w:r>
        <w:tab/>
      </w:r>
      <w:r>
        <w:fldChar w:fldCharType="begin"/>
      </w:r>
      <w:r>
        <w:instrText xml:space="preserve"> PAGEREF _Toc95724110 \h </w:instrText>
      </w:r>
      <w:r>
        <w:fldChar w:fldCharType="separate"/>
      </w:r>
      <w:r>
        <w:t>5</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"_Toc95724111" </w:instrText>
      </w:r>
      <w:r>
        <w:fldChar w:fldCharType="separate"/>
      </w:r>
      <w:r>
        <w:rPr>
          <w:rStyle w:val="34"/>
        </w:rPr>
        <w:t>5</w:t>
      </w:r>
      <w:r>
        <w:rPr>
          <w:rStyle w:val="34"/>
          <w:rFonts w:hint="eastAsia"/>
        </w:rPr>
        <w:t xml:space="preserve">  光伏直驱电器控制器的总体要求</w:t>
      </w:r>
      <w:r>
        <w:tab/>
      </w:r>
      <w:r>
        <w:fldChar w:fldCharType="begin"/>
      </w:r>
      <w:r>
        <w:instrText xml:space="preserve"> PAGEREF _Toc95724111 \h </w:instrText>
      </w:r>
      <w:r>
        <w:fldChar w:fldCharType="separate"/>
      </w:r>
      <w:r>
        <w:t>5</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"_Toc95724112" </w:instrText>
      </w:r>
      <w:r>
        <w:fldChar w:fldCharType="separate"/>
      </w:r>
      <w:r>
        <w:rPr>
          <w:rStyle w:val="34"/>
          <w:rFonts w:hAnsi="黑体" w:cs="黑体"/>
          <w14:scene3d w14:prst="orthographicFront">
            <w14:lightRig w14:rig="threePt" w14:dir="t">
              <w14:rot w14:lat="0" w14:lon="0" w14:rev="0"/>
            </w14:lightRig>
          </w14:scene3d>
        </w:rPr>
        <w:t>5.1</w:t>
      </w:r>
      <w:r>
        <w:rPr>
          <w:rStyle w:val="34"/>
          <w:rFonts w:hint="eastAsia"/>
        </w:rPr>
        <w:t xml:space="preserve">  测试条件</w:t>
      </w:r>
      <w:r>
        <w:tab/>
      </w:r>
      <w:r>
        <w:fldChar w:fldCharType="begin"/>
      </w:r>
      <w:r>
        <w:instrText xml:space="preserve"> PAGEREF _Toc95724112 \h </w:instrText>
      </w:r>
      <w:r>
        <w:fldChar w:fldCharType="separate"/>
      </w:r>
      <w:r>
        <w:t>5</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"_Toc95724113" </w:instrText>
      </w:r>
      <w:r>
        <w:fldChar w:fldCharType="separate"/>
      </w:r>
      <w:r>
        <w:rPr>
          <w:rStyle w:val="34"/>
          <w:rFonts w:hAnsi="黑体" w:cs="黑体"/>
          <w14:scene3d w14:prst="orthographicFront">
            <w14:lightRig w14:rig="threePt" w14:dir="t">
              <w14:rot w14:lat="0" w14:lon="0" w14:rev="0"/>
            </w14:lightRig>
          </w14:scene3d>
        </w:rPr>
        <w:t>5.2</w:t>
      </w:r>
      <w:r>
        <w:rPr>
          <w:rStyle w:val="34"/>
          <w:rFonts w:hint="eastAsia"/>
        </w:rPr>
        <w:t xml:space="preserve">  额定输入电压</w:t>
      </w:r>
      <w:r>
        <w:rPr>
          <w:rStyle w:val="34"/>
        </w:rPr>
        <w:t>/</w:t>
      </w:r>
      <w:r>
        <w:rPr>
          <w:rStyle w:val="34"/>
          <w:rFonts w:hint="eastAsia"/>
        </w:rPr>
        <w:t>功率</w:t>
      </w:r>
      <w:r>
        <w:tab/>
      </w:r>
      <w:r>
        <w:fldChar w:fldCharType="begin"/>
      </w:r>
      <w:r>
        <w:instrText xml:space="preserve"> PAGEREF _Toc95724113 \h </w:instrText>
      </w:r>
      <w:r>
        <w:fldChar w:fldCharType="separate"/>
      </w:r>
      <w:r>
        <w:t>5</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"_Toc95724114" </w:instrText>
      </w:r>
      <w:r>
        <w:fldChar w:fldCharType="separate"/>
      </w:r>
      <w:r>
        <w:rPr>
          <w:rStyle w:val="34"/>
          <w:rFonts w:hAnsi="黑体" w:cs="黑体"/>
          <w14:scene3d w14:prst="orthographicFront">
            <w14:lightRig w14:rig="threePt" w14:dir="t">
              <w14:rot w14:lat="0" w14:lon="0" w14:rev="0"/>
            </w14:lightRig>
          </w14:scene3d>
        </w:rPr>
        <w:t>5.3</w:t>
      </w:r>
      <w:r>
        <w:rPr>
          <w:rStyle w:val="34"/>
          <w:rFonts w:hint="eastAsia"/>
        </w:rPr>
        <w:t xml:space="preserve">  启动参数</w:t>
      </w:r>
      <w:r>
        <w:tab/>
      </w:r>
      <w:r>
        <w:fldChar w:fldCharType="begin"/>
      </w:r>
      <w:r>
        <w:instrText xml:space="preserve"> PAGEREF _Toc95724114 \h </w:instrText>
      </w:r>
      <w:r>
        <w:fldChar w:fldCharType="separate"/>
      </w:r>
      <w:r>
        <w:t>5</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"_Toc95724115" </w:instrText>
      </w:r>
      <w:r>
        <w:fldChar w:fldCharType="separate"/>
      </w:r>
      <w:r>
        <w:rPr>
          <w:rStyle w:val="34"/>
          <w:rFonts w:hAnsi="黑体" w:cs="黑体"/>
          <w14:scene3d w14:prst="orthographicFront">
            <w14:lightRig w14:rig="threePt" w14:dir="t">
              <w14:rot w14:lat="0" w14:lon="0" w14:rev="0"/>
            </w14:lightRig>
          </w14:scene3d>
        </w:rPr>
        <w:t>5.4</w:t>
      </w:r>
      <w:r>
        <w:rPr>
          <w:rStyle w:val="34"/>
          <w:rFonts w:hint="eastAsia"/>
        </w:rPr>
        <w:t xml:space="preserve">  变流单元之间协同合作</w:t>
      </w:r>
      <w:r>
        <w:tab/>
      </w:r>
      <w:r>
        <w:fldChar w:fldCharType="begin"/>
      </w:r>
      <w:r>
        <w:instrText xml:space="preserve"> PAGEREF _Toc95724115 \h </w:instrText>
      </w:r>
      <w:r>
        <w:fldChar w:fldCharType="separate"/>
      </w:r>
      <w:r>
        <w:t>5</w:t>
      </w:r>
      <w:r>
        <w:fldChar w:fldCharType="end"/>
      </w:r>
      <w:r>
        <w:fldChar w:fldCharType="end"/>
      </w:r>
    </w:p>
    <w:p>
      <w:pPr>
        <w:pStyle w:val="21"/>
        <w:tabs>
          <w:tab w:val="right" w:leader="dot" w:pos="9344"/>
        </w:tabs>
        <w:spacing w:before="60" w:beforeLines="25" w:after="60" w:afterLines="25" w:line="240" w:lineRule="auto"/>
        <w:rPr>
          <w:rFonts w:ascii="宋体" w:hAnsi="Calibri" w:eastAsia="宋体" w:cs="Times New Roman"/>
          <w:szCs w:val="21"/>
        </w:rPr>
      </w:pPr>
      <w:r>
        <w:fldChar w:fldCharType="begin"/>
      </w:r>
      <w:r>
        <w:instrText xml:space="preserve"> HYPERLINK \l "_Toc95724116" </w:instrText>
      </w:r>
      <w:r>
        <w:fldChar w:fldCharType="separate"/>
      </w:r>
      <w:r>
        <w:rPr>
          <w:rStyle w:val="30"/>
        </w:rPr>
        <w:t xml:space="preserve">6 </w:t>
      </w:r>
      <w:r>
        <w:rPr>
          <w:rFonts w:hint="eastAsia"/>
        </w:rPr>
        <w:t xml:space="preserve"> </w:t>
      </w:r>
      <w:r>
        <w:rPr>
          <w:rStyle w:val="30"/>
          <w:rFonts w:hint="eastAsia"/>
        </w:rPr>
        <w:t>接口和对应的变流单元的要求</w:t>
      </w:r>
      <w:r>
        <w:tab/>
      </w:r>
      <w:r>
        <w:fldChar w:fldCharType="begin"/>
      </w:r>
      <w:r>
        <w:instrText xml:space="preserve"> PAGEREF _Toc95724116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"_Toc95724117" </w:instrText>
      </w:r>
      <w:r>
        <w:fldChar w:fldCharType="separate"/>
      </w:r>
      <w:r>
        <w:rPr>
          <w:rStyle w:val="34"/>
          <w:rFonts w:hAnsi="黑体" w:cs="黑体"/>
          <w14:scene3d w14:prst="orthographicFront">
            <w14:lightRig w14:rig="threePt" w14:dir="t">
              <w14:rot w14:lat="0" w14:lon="0" w14:rev="0"/>
            </w14:lightRig>
          </w14:scene3d>
        </w:rPr>
        <w:t>6.1</w:t>
      </w:r>
      <w:r>
        <w:rPr>
          <w:rStyle w:val="34"/>
          <w:rFonts w:hint="eastAsia"/>
        </w:rPr>
        <w:t xml:space="preserve">  光伏接口和光伏侧</w:t>
      </w:r>
      <w:r>
        <w:rPr>
          <w:rStyle w:val="34"/>
        </w:rPr>
        <w:t>DC/DC</w:t>
      </w:r>
      <w:r>
        <w:rPr>
          <w:rStyle w:val="34"/>
          <w:rFonts w:hint="eastAsia"/>
        </w:rPr>
        <w:t>变流单元</w:t>
      </w:r>
      <w:r>
        <w:tab/>
      </w:r>
      <w:r>
        <w:fldChar w:fldCharType="begin"/>
      </w:r>
      <w:r>
        <w:instrText xml:space="preserve"> PAGEREF _Toc95724117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"_Toc95724118" </w:instrText>
      </w:r>
      <w:r>
        <w:fldChar w:fldCharType="separate"/>
      </w:r>
      <w:r>
        <w:rPr>
          <w:rStyle w:val="34"/>
          <w:rFonts w:hAnsi="黑体" w:cs="黑体"/>
          <w14:scene3d w14:prst="orthographicFront">
            <w14:lightRig w14:rig="threePt" w14:dir="t">
              <w14:rot w14:lat="0" w14:lon="0" w14:rev="0"/>
            </w14:lightRig>
          </w14:scene3d>
        </w:rPr>
        <w:t>6.2</w:t>
      </w:r>
      <w:r>
        <w:rPr>
          <w:rStyle w:val="34"/>
          <w:rFonts w:hint="eastAsia"/>
        </w:rPr>
        <w:t xml:space="preserve">  电网接口和电网侧</w:t>
      </w:r>
      <w:r>
        <w:rPr>
          <w:rStyle w:val="34"/>
        </w:rPr>
        <w:t>AC/DC</w:t>
      </w:r>
      <w:r>
        <w:rPr>
          <w:rStyle w:val="34"/>
          <w:rFonts w:hint="eastAsia"/>
        </w:rPr>
        <w:t>变流单元</w:t>
      </w:r>
      <w:r>
        <w:tab/>
      </w:r>
      <w:r>
        <w:fldChar w:fldCharType="begin"/>
      </w:r>
      <w:r>
        <w:instrText xml:space="preserve"> PAGEREF _Toc95724118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"_Toc95724119" </w:instrText>
      </w:r>
      <w:r>
        <w:fldChar w:fldCharType="separate"/>
      </w:r>
      <w:r>
        <w:rPr>
          <w:rStyle w:val="34"/>
          <w:rFonts w:hAnsi="黑体" w:cs="黑体"/>
          <w14:scene3d w14:prst="orthographicFront">
            <w14:lightRig w14:rig="threePt" w14:dir="t">
              <w14:rot w14:lat="0" w14:lon="0" w14:rev="0"/>
            </w14:lightRig>
          </w14:scene3d>
        </w:rPr>
        <w:t>6.3</w:t>
      </w:r>
      <w:r>
        <w:rPr>
          <w:rStyle w:val="34"/>
          <w:rFonts w:hint="eastAsia"/>
        </w:rPr>
        <w:t xml:space="preserve">  标题</w:t>
      </w:r>
      <w:r>
        <w:tab/>
      </w:r>
      <w:r>
        <w:fldChar w:fldCharType="begin"/>
      </w:r>
      <w:r>
        <w:instrText xml:space="preserve"> PAGEREF _Toc95724119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"_Toc95724120" </w:instrText>
      </w:r>
      <w:r>
        <w:fldChar w:fldCharType="separate"/>
      </w:r>
      <w:r>
        <w:rPr>
          <w:rStyle w:val="34"/>
          <w:rFonts w:hAnsi="黑体" w:cs="黑体"/>
          <w14:scene3d w14:prst="orthographicFront">
            <w14:lightRig w14:rig="threePt" w14:dir="t">
              <w14:rot w14:lat="0" w14:lon="0" w14:rev="0"/>
            </w14:lightRig>
          </w14:scene3d>
        </w:rPr>
        <w:t>6.4</w:t>
      </w:r>
      <w:r>
        <w:rPr>
          <w:rStyle w:val="34"/>
          <w:rFonts w:hint="eastAsia"/>
        </w:rPr>
        <w:t xml:space="preserve">  变频负载接口以及相应的变频驱动单元</w:t>
      </w:r>
      <w:r>
        <w:tab/>
      </w:r>
      <w:r>
        <w:fldChar w:fldCharType="begin"/>
      </w:r>
      <w:r>
        <w:instrText xml:space="preserve"> PAGEREF _Toc95724120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"_Toc95724121" </w:instrText>
      </w:r>
      <w:r>
        <w:fldChar w:fldCharType="separate"/>
      </w:r>
      <w:r>
        <w:rPr>
          <w:rStyle w:val="34"/>
          <w:rFonts w:hAnsi="黑体" w:cs="黑体"/>
          <w14:scene3d w14:prst="orthographicFront">
            <w14:lightRig w14:rig="threePt" w14:dir="t">
              <w14:rot w14:lat="0" w14:lon="0" w14:rev="0"/>
            </w14:lightRig>
          </w14:scene3d>
        </w:rPr>
        <w:t>6.5</w:t>
      </w:r>
      <w:r>
        <w:rPr>
          <w:rStyle w:val="34"/>
          <w:rFonts w:hint="eastAsia"/>
        </w:rPr>
        <w:t xml:space="preserve">  直流负载接口</w:t>
      </w:r>
      <w:r>
        <w:tab/>
      </w:r>
      <w:r>
        <w:fldChar w:fldCharType="begin"/>
      </w:r>
      <w:r>
        <w:instrText xml:space="preserve"> PAGEREF _Toc95724121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"_Toc95724122" </w:instrText>
      </w:r>
      <w:r>
        <w:fldChar w:fldCharType="separate"/>
      </w:r>
      <w:r>
        <w:rPr>
          <w:rStyle w:val="34"/>
          <w:rFonts w:hAnsi="黑体" w:cs="黑体"/>
          <w14:scene3d w14:prst="orthographicFront">
            <w14:lightRig w14:rig="threePt" w14:dir="t">
              <w14:rot w14:lat="0" w14:lon="0" w14:rev="0"/>
            </w14:lightRig>
          </w14:scene3d>
        </w:rPr>
        <w:t>6.6</w:t>
      </w:r>
      <w:r>
        <w:rPr>
          <w:rStyle w:val="34"/>
          <w:rFonts w:hint="eastAsia"/>
        </w:rPr>
        <w:t xml:space="preserve">  通讯接口</w:t>
      </w:r>
      <w:r>
        <w:tab/>
      </w:r>
      <w:r>
        <w:fldChar w:fldCharType="begin"/>
      </w:r>
      <w:r>
        <w:instrText xml:space="preserve"> PAGEREF _Toc95724122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"_Toc95724123" </w:instrText>
      </w:r>
      <w:r>
        <w:fldChar w:fldCharType="separate"/>
      </w:r>
      <w:r>
        <w:rPr>
          <w:rStyle w:val="34"/>
          <w:rFonts w:hAnsi="黑体" w:cs="黑体"/>
          <w14:scene3d w14:prst="orthographicFront">
            <w14:lightRig w14:rig="threePt" w14:dir="t">
              <w14:rot w14:lat="0" w14:lon="0" w14:rev="0"/>
            </w14:lightRig>
          </w14:scene3d>
        </w:rPr>
        <w:t>6.7</w:t>
      </w:r>
      <w:r>
        <w:rPr>
          <w:rStyle w:val="34"/>
          <w:rFonts w:hint="eastAsia"/>
        </w:rPr>
        <w:t xml:space="preserve">  其他能源接口（可选）</w:t>
      </w:r>
      <w:r>
        <w:tab/>
      </w:r>
      <w:r>
        <w:fldChar w:fldCharType="begin"/>
      </w:r>
      <w:r>
        <w:instrText xml:space="preserve"> PAGEREF _Toc95724123 \h </w:instrText>
      </w:r>
      <w:r>
        <w:fldChar w:fldCharType="separate"/>
      </w:r>
      <w:r>
        <w:t>6</w:t>
      </w:r>
      <w:r>
        <w:fldChar w:fldCharType="end"/>
      </w:r>
      <w:r>
        <w:fldChar w:fldCharType="end"/>
      </w:r>
    </w:p>
    <w:p>
      <w:pPr>
        <w:pStyle w:val="21"/>
        <w:tabs>
          <w:tab w:val="right" w:leader="dot" w:pos="9344"/>
        </w:tabs>
        <w:spacing w:before="60" w:beforeLines="25" w:after="60" w:afterLines="25" w:line="240" w:lineRule="auto"/>
        <w:rPr>
          <w:rFonts w:ascii="宋体" w:hAnsi="Calibri" w:eastAsia="宋体" w:cs="Times New Roman"/>
          <w:szCs w:val="21"/>
        </w:rPr>
      </w:pPr>
      <w:r>
        <w:fldChar w:fldCharType="begin"/>
      </w:r>
      <w:r>
        <w:instrText xml:space="preserve"> HYPERLINK \l "_Toc95724124" </w:instrText>
      </w:r>
      <w:r>
        <w:fldChar w:fldCharType="separate"/>
      </w:r>
      <w:r>
        <w:rPr>
          <w:rStyle w:val="30"/>
        </w:rPr>
        <w:t>7</w:t>
      </w:r>
      <w:r>
        <w:rPr>
          <w:rFonts w:hint="eastAsia"/>
        </w:rPr>
        <w:t xml:space="preserve"> </w:t>
      </w:r>
      <w:r>
        <w:rPr>
          <w:rStyle w:val="30"/>
        </w:rPr>
        <w:t xml:space="preserve"> </w:t>
      </w:r>
      <w:r>
        <w:rPr>
          <w:rStyle w:val="30"/>
          <w:rFonts w:hint="eastAsia"/>
        </w:rPr>
        <w:t>光伏直驱电器控制器的功能和性能要求</w:t>
      </w:r>
      <w:r>
        <w:tab/>
      </w:r>
      <w:r>
        <w:fldChar w:fldCharType="begin"/>
      </w:r>
      <w:r>
        <w:instrText xml:space="preserve"> PAGEREF _Toc95724124 \h </w:instrText>
      </w:r>
      <w:r>
        <w:fldChar w:fldCharType="separate"/>
      </w:r>
      <w:r>
        <w:t>6</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"_Toc95724125" </w:instrText>
      </w:r>
      <w:r>
        <w:fldChar w:fldCharType="separate"/>
      </w:r>
      <w:r>
        <w:rPr>
          <w:rStyle w:val="34"/>
          <w:rFonts w:hAnsi="黑体" w:cs="黑体"/>
          <w14:scene3d w14:prst="orthographicFront">
            <w14:lightRig w14:rig="threePt" w14:dir="t">
              <w14:rot w14:lat="0" w14:lon="0" w14:rev="0"/>
            </w14:lightRig>
          </w14:scene3d>
        </w:rPr>
        <w:t>7.1</w:t>
      </w:r>
      <w:r>
        <w:rPr>
          <w:rStyle w:val="34"/>
          <w:rFonts w:hint="eastAsia"/>
        </w:rPr>
        <w:t xml:space="preserve">  光伏直驱电器控制器测试图</w:t>
      </w:r>
      <w:r>
        <w:tab/>
      </w:r>
      <w:r>
        <w:fldChar w:fldCharType="begin"/>
      </w:r>
      <w:r>
        <w:instrText xml:space="preserve"> PAGEREF _Toc95724125 \h </w:instrText>
      </w:r>
      <w:r>
        <w:fldChar w:fldCharType="separate"/>
      </w:r>
      <w:r>
        <w:t>7</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"_Toc95724126" </w:instrText>
      </w:r>
      <w:r>
        <w:fldChar w:fldCharType="separate"/>
      </w:r>
      <w:r>
        <w:rPr>
          <w:rStyle w:val="34"/>
          <w:rFonts w:hAnsi="黑体" w:cs="黑体"/>
          <w14:scene3d w14:prst="orthographicFront">
            <w14:lightRig w14:rig="threePt" w14:dir="t">
              <w14:rot w14:lat="0" w14:lon="0" w14:rev="0"/>
            </w14:lightRig>
          </w14:scene3d>
        </w:rPr>
        <w:t>7.2</w:t>
      </w:r>
      <w:r>
        <w:rPr>
          <w:rStyle w:val="34"/>
          <w:rFonts w:hint="eastAsia"/>
        </w:rPr>
        <w:t xml:space="preserve">  并网性能要求</w:t>
      </w:r>
      <w:r>
        <w:tab/>
      </w:r>
      <w:r>
        <w:fldChar w:fldCharType="begin"/>
      </w:r>
      <w:r>
        <w:instrText xml:space="preserve"> PAGEREF _Toc95724126 \h </w:instrText>
      </w:r>
      <w:r>
        <w:fldChar w:fldCharType="separate"/>
      </w:r>
      <w:r>
        <w:t>7</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"_Toc95724127" </w:instrText>
      </w:r>
      <w:r>
        <w:fldChar w:fldCharType="separate"/>
      </w:r>
      <w:r>
        <w:rPr>
          <w:rStyle w:val="34"/>
          <w:rFonts w:hAnsi="黑体" w:cs="黑体"/>
          <w14:scene3d w14:prst="orthographicFront">
            <w14:lightRig w14:rig="threePt" w14:dir="t">
              <w14:rot w14:lat="0" w14:lon="0" w14:rev="0"/>
            </w14:lightRig>
          </w14:scene3d>
        </w:rPr>
        <w:t>7.3</w:t>
      </w:r>
      <w:r>
        <w:rPr>
          <w:rStyle w:val="34"/>
          <w:rFonts w:hint="eastAsia"/>
        </w:rPr>
        <w:t xml:space="preserve">  模式在线切换</w:t>
      </w:r>
      <w:r>
        <w:tab/>
      </w:r>
      <w:r>
        <w:fldChar w:fldCharType="begin"/>
      </w:r>
      <w:r>
        <w:instrText xml:space="preserve"> PAGEREF _Toc95724127 \h </w:instrText>
      </w:r>
      <w:r>
        <w:fldChar w:fldCharType="separate"/>
      </w:r>
      <w:r>
        <w:t>7</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"_Toc95724128" </w:instrText>
      </w:r>
      <w:r>
        <w:fldChar w:fldCharType="separate"/>
      </w:r>
      <w:r>
        <w:rPr>
          <w:rStyle w:val="34"/>
          <w:rFonts w:hAnsi="黑体" w:cs="黑体"/>
          <w14:scene3d w14:prst="orthographicFront">
            <w14:lightRig w14:rig="threePt" w14:dir="t">
              <w14:rot w14:lat="0" w14:lon="0" w14:rev="0"/>
            </w14:lightRig>
          </w14:scene3d>
        </w:rPr>
        <w:t>7.4</w:t>
      </w:r>
      <w:r>
        <w:rPr>
          <w:rStyle w:val="34"/>
          <w:rFonts w:hint="eastAsia"/>
        </w:rPr>
        <w:t xml:space="preserve">  并网</w:t>
      </w:r>
      <w:r>
        <w:rPr>
          <w:rStyle w:val="34"/>
        </w:rPr>
        <w:t>AC/DC</w:t>
      </w:r>
      <w:r>
        <w:rPr>
          <w:rStyle w:val="34"/>
          <w:rFonts w:hint="eastAsia"/>
        </w:rPr>
        <w:t>变流单元的功率因数调节功能</w:t>
      </w:r>
      <w:r>
        <w:tab/>
      </w:r>
      <w:r>
        <w:fldChar w:fldCharType="begin"/>
      </w:r>
      <w:r>
        <w:instrText xml:space="preserve"> PAGEREF _Toc95724128 \h </w:instrText>
      </w:r>
      <w:r>
        <w:fldChar w:fldCharType="separate"/>
      </w:r>
      <w:r>
        <w:t>8</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"_Toc95724129" </w:instrText>
      </w:r>
      <w:r>
        <w:fldChar w:fldCharType="separate"/>
      </w:r>
      <w:r>
        <w:rPr>
          <w:rStyle w:val="34"/>
          <w:rFonts w:hAnsi="黑体" w:cs="黑体"/>
          <w14:scene3d w14:prst="orthographicFront">
            <w14:lightRig w14:rig="threePt" w14:dir="t">
              <w14:rot w14:lat="0" w14:lon="0" w14:rev="0"/>
            </w14:lightRig>
          </w14:scene3d>
        </w:rPr>
        <w:t>7.5</w:t>
      </w:r>
      <w:r>
        <w:rPr>
          <w:rStyle w:val="34"/>
          <w:rFonts w:hint="eastAsia"/>
        </w:rPr>
        <w:t xml:space="preserve">  直流电压母线的动态响应</w:t>
      </w:r>
      <w:r>
        <w:tab/>
      </w:r>
      <w:r>
        <w:fldChar w:fldCharType="begin"/>
      </w:r>
      <w:r>
        <w:instrText xml:space="preserve"> PAGEREF _Toc95724129 \h </w:instrText>
      </w:r>
      <w:r>
        <w:fldChar w:fldCharType="separate"/>
      </w:r>
      <w:r>
        <w:t>8</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"_Toc95724130" </w:instrText>
      </w:r>
      <w:r>
        <w:fldChar w:fldCharType="separate"/>
      </w:r>
      <w:r>
        <w:rPr>
          <w:rStyle w:val="34"/>
          <w:rFonts w:hAnsi="黑体" w:cs="黑体"/>
          <w14:scene3d w14:prst="orthographicFront">
            <w14:lightRig w14:rig="threePt" w14:dir="t">
              <w14:rot w14:lat="0" w14:lon="0" w14:rev="0"/>
            </w14:lightRig>
          </w14:scene3d>
        </w:rPr>
        <w:t>7.6</w:t>
      </w:r>
      <w:r>
        <w:rPr>
          <w:rStyle w:val="34"/>
          <w:rFonts w:hint="eastAsia"/>
        </w:rPr>
        <w:t xml:space="preserve">  发电、用电模式间动态切换</w:t>
      </w:r>
      <w:r>
        <w:tab/>
      </w:r>
      <w:r>
        <w:fldChar w:fldCharType="begin"/>
      </w:r>
      <w:r>
        <w:instrText xml:space="preserve"> PAGEREF _Toc95724130 \h </w:instrText>
      </w:r>
      <w:r>
        <w:fldChar w:fldCharType="separate"/>
      </w:r>
      <w:r>
        <w:t>8</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"_Toc95724131" </w:instrText>
      </w:r>
      <w:r>
        <w:fldChar w:fldCharType="separate"/>
      </w:r>
      <w:r>
        <w:rPr>
          <w:rStyle w:val="34"/>
          <w:rFonts w:hAnsi="黑体" w:cs="黑体"/>
          <w14:scene3d w14:prst="orthographicFront">
            <w14:lightRig w14:rig="threePt" w14:dir="t">
              <w14:rot w14:lat="0" w14:lon="0" w14:rev="0"/>
            </w14:lightRig>
          </w14:scene3d>
        </w:rPr>
        <w:t>7.7</w:t>
      </w:r>
      <w:r>
        <w:rPr>
          <w:rStyle w:val="34"/>
          <w:rFonts w:hint="eastAsia"/>
        </w:rPr>
        <w:t xml:space="preserve">  电压动态瞬变范围</w:t>
      </w:r>
      <w:r>
        <w:tab/>
      </w:r>
      <w:r>
        <w:fldChar w:fldCharType="begin"/>
      </w:r>
      <w:r>
        <w:instrText xml:space="preserve"> PAGEREF _Toc95724131 \h </w:instrText>
      </w:r>
      <w:r>
        <w:fldChar w:fldCharType="separate"/>
      </w:r>
      <w:r>
        <w:t>8</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"_Toc95724132" </w:instrText>
      </w:r>
      <w:r>
        <w:fldChar w:fldCharType="separate"/>
      </w:r>
      <w:r>
        <w:rPr>
          <w:rStyle w:val="34"/>
          <w:rFonts w:hAnsi="黑体" w:cs="黑体"/>
          <w14:scene3d w14:prst="orthographicFront">
            <w14:lightRig w14:rig="threePt" w14:dir="t">
              <w14:rot w14:lat="0" w14:lon="0" w14:rev="0"/>
            </w14:lightRig>
          </w14:scene3d>
        </w:rPr>
        <w:t>7.8</w:t>
      </w:r>
      <w:r>
        <w:rPr>
          <w:rStyle w:val="34"/>
          <w:rFonts w:hint="eastAsia"/>
        </w:rPr>
        <w:t xml:space="preserve">  电压瞬变恢复时间</w:t>
      </w:r>
      <w:r>
        <w:tab/>
      </w:r>
      <w:r>
        <w:fldChar w:fldCharType="begin"/>
      </w:r>
      <w:r>
        <w:instrText xml:space="preserve"> PAGEREF _Toc95724132 \h </w:instrText>
      </w:r>
      <w:r>
        <w:fldChar w:fldCharType="separate"/>
      </w:r>
      <w:r>
        <w:t>8</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"_Toc95724133" </w:instrText>
      </w:r>
      <w:r>
        <w:fldChar w:fldCharType="separate"/>
      </w:r>
      <w:r>
        <w:rPr>
          <w:rStyle w:val="34"/>
          <w:rFonts w:hAnsi="黑体" w:cs="黑体"/>
          <w14:scene3d w14:prst="orthographicFront">
            <w14:lightRig w14:rig="threePt" w14:dir="t">
              <w14:rot w14:lat="0" w14:lon="0" w14:rev="0"/>
            </w14:lightRig>
          </w14:scene3d>
        </w:rPr>
        <w:t>7.9</w:t>
      </w:r>
      <w:r>
        <w:rPr>
          <w:rStyle w:val="34"/>
          <w:rFonts w:hint="eastAsia"/>
        </w:rPr>
        <w:t xml:space="preserve">  逆功率控制</w:t>
      </w:r>
      <w:r>
        <w:tab/>
      </w:r>
      <w:r>
        <w:fldChar w:fldCharType="begin"/>
      </w:r>
      <w:r>
        <w:instrText xml:space="preserve"> PAGEREF _Toc95724133 \h </w:instrText>
      </w:r>
      <w:r>
        <w:fldChar w:fldCharType="separate"/>
      </w:r>
      <w:r>
        <w:t>8</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"_Toc95724134" </w:instrText>
      </w:r>
      <w:r>
        <w:fldChar w:fldCharType="separate"/>
      </w:r>
      <w:r>
        <w:rPr>
          <w:rStyle w:val="34"/>
          <w:rFonts w:hAnsi="黑体" w:cs="黑体"/>
          <w14:scene3d w14:prst="orthographicFront">
            <w14:lightRig w14:rig="threePt" w14:dir="t">
              <w14:rot w14:lat="0" w14:lon="0" w14:rev="0"/>
            </w14:lightRig>
          </w14:scene3d>
        </w:rPr>
        <w:t>7.10</w:t>
      </w:r>
      <w:r>
        <w:rPr>
          <w:rStyle w:val="34"/>
        </w:rPr>
        <w:t xml:space="preserve"> </w:t>
      </w:r>
      <w:r>
        <w:rPr>
          <w:rStyle w:val="34"/>
          <w:rFonts w:hint="eastAsia"/>
        </w:rPr>
        <w:t xml:space="preserve"> </w:t>
      </w:r>
      <w:r>
        <w:rPr>
          <w:rStyle w:val="34"/>
        </w:rPr>
        <w:t>PVDDA</w:t>
      </w:r>
      <w:r>
        <w:rPr>
          <w:rStyle w:val="34"/>
          <w:rFonts w:hint="eastAsia"/>
        </w:rPr>
        <w:t>充放电性能</w:t>
      </w:r>
      <w:r>
        <w:tab/>
      </w:r>
      <w:r>
        <w:fldChar w:fldCharType="begin"/>
      </w:r>
      <w:r>
        <w:instrText xml:space="preserve"> PAGEREF _Toc95724134 \h </w:instrText>
      </w:r>
      <w:r>
        <w:fldChar w:fldCharType="separate"/>
      </w:r>
      <w:r>
        <w:t>9</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"_Toc95724135" </w:instrText>
      </w:r>
      <w:r>
        <w:fldChar w:fldCharType="separate"/>
      </w:r>
      <w:r>
        <w:rPr>
          <w:rStyle w:val="34"/>
          <w:rFonts w:hAnsi="黑体" w:cs="黑体"/>
          <w14:scene3d w14:prst="orthographicFront">
            <w14:lightRig w14:rig="threePt" w14:dir="t">
              <w14:rot w14:lat="0" w14:lon="0" w14:rev="0"/>
            </w14:lightRig>
          </w14:scene3d>
        </w:rPr>
        <w:t>7.11</w:t>
      </w:r>
      <w:r>
        <w:rPr>
          <w:rStyle w:val="34"/>
          <w:rFonts w:hint="eastAsia"/>
        </w:rPr>
        <w:t xml:space="preserve">  综合能源利用效率（并网）</w:t>
      </w:r>
      <w:r>
        <w:tab/>
      </w:r>
      <w:r>
        <w:fldChar w:fldCharType="begin"/>
      </w:r>
      <w:r>
        <w:instrText xml:space="preserve"> PAGEREF _Toc95724135 \h </w:instrText>
      </w:r>
      <w:r>
        <w:fldChar w:fldCharType="separate"/>
      </w:r>
      <w:r>
        <w:t>10</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"_Toc95724136" </w:instrText>
      </w:r>
      <w:r>
        <w:fldChar w:fldCharType="separate"/>
      </w:r>
      <w:r>
        <w:rPr>
          <w:rStyle w:val="34"/>
          <w:rFonts w:hAnsi="黑体" w:cs="黑体"/>
          <w14:scene3d w14:prst="orthographicFront">
            <w14:lightRig w14:rig="threePt" w14:dir="t">
              <w14:rot w14:lat="0" w14:lon="0" w14:rev="0"/>
            </w14:lightRig>
          </w14:scene3d>
        </w:rPr>
        <w:t>7.12</w:t>
      </w:r>
      <w:r>
        <w:rPr>
          <w:rStyle w:val="34"/>
          <w:rFonts w:hint="eastAsia"/>
        </w:rPr>
        <w:t xml:space="preserve">  综合能源利用率（离网）</w:t>
      </w:r>
      <w:r>
        <w:tab/>
      </w:r>
      <w:r>
        <w:fldChar w:fldCharType="begin"/>
      </w:r>
      <w:r>
        <w:instrText xml:space="preserve"> PAGEREF _Toc95724136 \h </w:instrText>
      </w:r>
      <w:r>
        <w:fldChar w:fldCharType="separate"/>
      </w:r>
      <w:r>
        <w:t>10</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"_Toc95724137" </w:instrText>
      </w:r>
      <w:r>
        <w:fldChar w:fldCharType="separate"/>
      </w:r>
      <w:r>
        <w:rPr>
          <w:rStyle w:val="34"/>
          <w:rFonts w:hAnsi="黑体" w:cs="黑体"/>
          <w14:scene3d w14:prst="orthographicFront">
            <w14:lightRig w14:rig="threePt" w14:dir="t">
              <w14:rot w14:lat="0" w14:lon="0" w14:rev="0"/>
            </w14:lightRig>
          </w14:scene3d>
        </w:rPr>
        <w:t>7.13</w:t>
      </w:r>
      <w:r>
        <w:rPr>
          <w:rStyle w:val="34"/>
          <w:rFonts w:hint="eastAsia"/>
        </w:rPr>
        <w:t xml:space="preserve">  电网恒（限）功率控制</w:t>
      </w:r>
      <w:r>
        <w:tab/>
      </w:r>
      <w:r>
        <w:fldChar w:fldCharType="begin"/>
      </w:r>
      <w:r>
        <w:instrText xml:space="preserve"> PAGEREF _Toc95724137 \h </w:instrText>
      </w:r>
      <w:r>
        <w:fldChar w:fldCharType="separate"/>
      </w:r>
      <w:r>
        <w:t>10</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"_Toc95724138" </w:instrText>
      </w:r>
      <w:r>
        <w:fldChar w:fldCharType="separate"/>
      </w:r>
      <w:r>
        <w:rPr>
          <w:rStyle w:val="34"/>
          <w:rFonts w:hAnsi="黑体" w:cs="黑体"/>
          <w14:scene3d w14:prst="orthographicFront">
            <w14:lightRig w14:rig="threePt" w14:dir="t">
              <w14:rot w14:lat="0" w14:lon="0" w14:rev="0"/>
            </w14:lightRig>
          </w14:scene3d>
        </w:rPr>
        <w:t>7.14</w:t>
      </w:r>
      <w:r>
        <w:rPr>
          <w:rStyle w:val="34"/>
          <w:rFonts w:hint="eastAsia"/>
        </w:rPr>
        <w:t xml:space="preserve">  综合能源利用效率（并网）</w:t>
      </w:r>
      <w:r>
        <w:tab/>
      </w:r>
      <w:r>
        <w:fldChar w:fldCharType="begin"/>
      </w:r>
      <w:r>
        <w:instrText xml:space="preserve"> PAGEREF _Toc95724138 \h </w:instrText>
      </w:r>
      <w:r>
        <w:fldChar w:fldCharType="separate"/>
      </w:r>
      <w:r>
        <w:t>11</w:t>
      </w:r>
      <w:r>
        <w:fldChar w:fldCharType="end"/>
      </w:r>
      <w:r>
        <w:fldChar w:fldCharType="end"/>
      </w:r>
    </w:p>
    <w:p>
      <w:pPr>
        <w:pStyle w:val="21"/>
        <w:tabs>
          <w:tab w:val="right" w:leader="dot" w:pos="9344"/>
        </w:tabs>
        <w:spacing w:before="60" w:beforeLines="25" w:after="60" w:afterLines="25" w:line="240" w:lineRule="auto"/>
        <w:rPr>
          <w:rFonts w:ascii="宋体" w:hAnsi="Calibri" w:eastAsia="宋体" w:cs="Times New Roman"/>
          <w:szCs w:val="21"/>
        </w:rPr>
      </w:pPr>
      <w:r>
        <w:fldChar w:fldCharType="begin"/>
      </w:r>
      <w:r>
        <w:instrText xml:space="preserve"> HYPERLINK \l "_Toc95724139" </w:instrText>
      </w:r>
      <w:r>
        <w:fldChar w:fldCharType="separate"/>
      </w:r>
      <w:r>
        <w:rPr>
          <w:rStyle w:val="30"/>
        </w:rPr>
        <w:t xml:space="preserve">8 </w:t>
      </w:r>
      <w:r>
        <w:rPr>
          <w:rFonts w:hint="eastAsia"/>
        </w:rPr>
        <w:t xml:space="preserve"> </w:t>
      </w:r>
      <w:r>
        <w:rPr>
          <w:rStyle w:val="30"/>
          <w:rFonts w:hint="eastAsia"/>
        </w:rPr>
        <w:t>信号处理中心要求</w:t>
      </w:r>
      <w:r>
        <w:tab/>
      </w:r>
      <w:r>
        <w:fldChar w:fldCharType="begin"/>
      </w:r>
      <w:r>
        <w:instrText xml:space="preserve"> PAGEREF _Toc95724139 \h </w:instrText>
      </w:r>
      <w:r>
        <w:fldChar w:fldCharType="separate"/>
      </w:r>
      <w:r>
        <w:t>11</w:t>
      </w:r>
      <w:r>
        <w:fldChar w:fldCharType="end"/>
      </w:r>
      <w:r>
        <w:fldChar w:fldCharType="end"/>
      </w:r>
    </w:p>
    <w:p>
      <w:pPr>
        <w:pStyle w:val="94"/>
        <w:spacing w:after="360"/>
        <w:sectPr>
          <w:headerReference r:id="rId7" w:type="default"/>
          <w:footerReference r:id="rId9" w:type="default"/>
          <w:headerReference r:id="rId8" w:type="even"/>
          <w:footerReference r:id="rId10"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0"/>
    <w:p>
      <w:pPr>
        <w:pStyle w:val="92"/>
        <w:spacing w:before="567" w:after="680" w:afterLines="0"/>
      </w:pPr>
      <w:bookmarkStart w:id="14" w:name="_Toc95724106"/>
      <w:bookmarkStart w:id="15" w:name="BookMark2"/>
      <w:r>
        <w:rPr>
          <w:spacing w:val="320"/>
        </w:rPr>
        <w:t>前</w:t>
      </w:r>
      <w:r>
        <w:t>言</w:t>
      </w:r>
      <w:bookmarkEnd w:id="11"/>
      <w:bookmarkEnd w:id="12"/>
      <w:bookmarkEnd w:id="13"/>
      <w:bookmarkEnd w:id="14"/>
    </w:p>
    <w:p>
      <w:pPr>
        <w:pStyle w:val="59"/>
        <w:ind w:firstLine="420"/>
      </w:pPr>
      <w:r>
        <w:rPr>
          <w:rFonts w:hint="eastAsia"/>
        </w:rPr>
        <w:t>本文件按照GB/T 1.1—2020《标准化工作导则  第1部分：标准化文件的结构和起草规则》的规定起草。</w:t>
      </w:r>
    </w:p>
    <w:p>
      <w:pPr>
        <w:pStyle w:val="59"/>
        <w:ind w:firstLine="420"/>
      </w:pPr>
    </w:p>
    <w:p>
      <w:pPr>
        <w:pStyle w:val="59"/>
        <w:ind w:firstLine="420"/>
      </w:pPr>
    </w:p>
    <w:p>
      <w:pPr>
        <w:pStyle w:val="59"/>
        <w:ind w:firstLine="420"/>
      </w:pPr>
    </w:p>
    <w:p>
      <w:pPr>
        <w:pStyle w:val="59"/>
        <w:ind w:firstLine="420"/>
      </w:pPr>
      <w:r>
        <w:rPr>
          <w:rFonts w:hint="eastAsia"/>
        </w:rPr>
        <w:t>本文件由××××提出。</w:t>
      </w:r>
    </w:p>
    <w:p>
      <w:pPr>
        <w:pStyle w:val="59"/>
        <w:ind w:firstLine="420"/>
      </w:pPr>
      <w:r>
        <w:rPr>
          <w:rFonts w:hint="eastAsia"/>
        </w:rPr>
        <w:t>本文件由中国光伏行业协会标准化技术委员会归口。</w:t>
      </w:r>
    </w:p>
    <w:p>
      <w:pPr>
        <w:pStyle w:val="59"/>
        <w:ind w:firstLine="420"/>
      </w:pPr>
      <w:r>
        <w:rPr>
          <w:rFonts w:hint="eastAsia"/>
        </w:rPr>
        <w:t>本文件起草单位：珠海格力电器股份有限公司。</w:t>
      </w:r>
    </w:p>
    <w:p>
      <w:pPr>
        <w:pStyle w:val="59"/>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cols w:space="425" w:num="1"/>
          <w:formProt w:val="0"/>
          <w:docGrid w:linePitch="312" w:charSpace="0"/>
        </w:sectPr>
      </w:pPr>
      <w:r>
        <w:rPr>
          <w:rFonts w:hint="eastAsia"/>
        </w:rPr>
        <w:t>本文件主要起草人：</w:t>
      </w:r>
    </w:p>
    <w:bookmarkEnd w:id="15"/>
    <w:sdt>
      <w:sdtPr>
        <w:tag w:val="NEW_STAND_NAME"/>
        <w:id w:val="595910757"/>
        <w:lock w:val="sdtLocked"/>
        <w:placeholder>
          <w:docPart w:val="37BCCEF4DA094EE1A3EA89D73B495B65"/>
        </w:placeholder>
      </w:sdtPr>
      <w:sdtContent>
        <w:p>
          <w:pPr>
            <w:pStyle w:val="180"/>
            <w:spacing w:before="567" w:after="680" w:afterLines="-2147483648" w:line="240" w:lineRule="auto"/>
          </w:pPr>
          <w:bookmarkStart w:id="16" w:name="NEW_STAND_NAME"/>
          <w:bookmarkStart w:id="17" w:name="BookMark4"/>
          <w:r>
            <w:rPr>
              <w:rFonts w:hint="eastAsia"/>
            </w:rPr>
            <w:t>光伏直驱电器控制器 第1部分 通用要求</w:t>
          </w:r>
        </w:p>
      </w:sdtContent>
    </w:sdt>
    <w:bookmarkEnd w:id="16"/>
    <w:p>
      <w:pPr>
        <w:pStyle w:val="107"/>
        <w:spacing w:before="240" w:after="240"/>
      </w:pPr>
      <w:bookmarkStart w:id="18" w:name="_Toc26986771"/>
      <w:bookmarkStart w:id="19" w:name="_Toc24884218"/>
      <w:bookmarkStart w:id="20" w:name="_Toc10800"/>
      <w:bookmarkStart w:id="21" w:name="_Toc79045635"/>
      <w:bookmarkStart w:id="22" w:name="_Toc17233333"/>
      <w:bookmarkStart w:id="23" w:name="_Toc26986530"/>
      <w:bookmarkStart w:id="24" w:name="_Toc24884211"/>
      <w:bookmarkStart w:id="25" w:name="_Toc26718930"/>
      <w:bookmarkStart w:id="26" w:name="_Toc26648465"/>
      <w:bookmarkStart w:id="27" w:name="_Toc17233325"/>
      <w:bookmarkStart w:id="28" w:name="_Toc79504498"/>
      <w:bookmarkStart w:id="29" w:name="_Toc95724107"/>
      <w:r>
        <w:rPr>
          <w:rFonts w:hint="eastAsia"/>
        </w:rPr>
        <w:t>范围</w:t>
      </w:r>
      <w:bookmarkEnd w:id="18"/>
      <w:bookmarkEnd w:id="19"/>
      <w:bookmarkEnd w:id="20"/>
      <w:bookmarkEnd w:id="21"/>
      <w:bookmarkEnd w:id="22"/>
      <w:bookmarkEnd w:id="23"/>
      <w:bookmarkEnd w:id="24"/>
      <w:bookmarkEnd w:id="25"/>
      <w:bookmarkEnd w:id="26"/>
      <w:bookmarkEnd w:id="27"/>
      <w:bookmarkEnd w:id="28"/>
      <w:bookmarkEnd w:id="29"/>
    </w:p>
    <w:p>
      <w:pPr>
        <w:pStyle w:val="59"/>
        <w:ind w:firstLine="420"/>
      </w:pPr>
      <w:bookmarkStart w:id="30" w:name="_Toc17233326"/>
      <w:bookmarkStart w:id="31" w:name="_Toc26648466"/>
      <w:bookmarkStart w:id="32" w:name="_Toc24884212"/>
      <w:bookmarkStart w:id="33" w:name="_Toc24884219"/>
      <w:bookmarkStart w:id="34" w:name="_Toc17233334"/>
      <w:r>
        <w:rPr>
          <w:rFonts w:hint="eastAsia"/>
        </w:rPr>
        <w:t>本文件规定了典型的光伏直驱电器控制器的通用要求，它包括一个并网双向AC/DC功率换流单元，一个用于光伏阵列的MPPT,一个储能电池的充电/放电控制器，一个空调的可变频的驱动器。其他的非典型控制器，可参考本标准。</w:t>
      </w:r>
    </w:p>
    <w:p>
      <w:pPr>
        <w:pStyle w:val="59"/>
        <w:ind w:firstLine="420"/>
      </w:pPr>
      <w:r>
        <w:rPr>
          <w:rFonts w:hint="eastAsia"/>
        </w:rPr>
        <w:t>本文件适用于光伏直驱电器控制器，其各个接口以及功率变换单元。本标准规定的光伏直驱电器控制器适用于直流电压不高于1500V和交流电压不高于1000V的系统。</w:t>
      </w:r>
    </w:p>
    <w:p>
      <w:pPr>
        <w:pStyle w:val="107"/>
        <w:spacing w:before="240" w:after="240"/>
      </w:pPr>
      <w:bookmarkStart w:id="35" w:name="_Toc26986772"/>
      <w:bookmarkStart w:id="36" w:name="_Toc26718931"/>
      <w:bookmarkStart w:id="37" w:name="_Toc79045636"/>
      <w:bookmarkStart w:id="38" w:name="_Toc79504499"/>
      <w:bookmarkStart w:id="39" w:name="_Toc26986531"/>
      <w:bookmarkStart w:id="40" w:name="_Toc95724108"/>
      <w:bookmarkStart w:id="41" w:name="_Toc25811"/>
      <w:r>
        <w:rPr>
          <w:rFonts w:hint="eastAsia"/>
        </w:rPr>
        <w:t>规范性引用文件</w:t>
      </w:r>
      <w:bookmarkEnd w:id="30"/>
      <w:bookmarkEnd w:id="31"/>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20046  光伏(PV)系统 电网接口特性</w:t>
      </w:r>
    </w:p>
    <w:p>
      <w:pPr>
        <w:pStyle w:val="59"/>
        <w:ind w:firstLine="420"/>
        <w:rPr>
          <w:rFonts w:hint="eastAsia" w:eastAsia="宋体"/>
          <w:lang w:eastAsia="zh-CN"/>
        </w:rPr>
      </w:pPr>
      <w:r>
        <w:rPr>
          <w:rFonts w:hint="eastAsia"/>
        </w:rPr>
        <w:t xml:space="preserve">IEC TS 61836 光伏能源系统 </w:t>
      </w:r>
      <w:r>
        <w:t>–</w:t>
      </w:r>
      <w:r>
        <w:rPr>
          <w:rFonts w:hint="eastAsia"/>
        </w:rPr>
        <w:t xml:space="preserve"> 术语、定义和符号</w:t>
      </w:r>
      <w:r>
        <w:rPr>
          <w:rFonts w:hint="eastAsia"/>
          <w:lang w:eastAsia="zh-CN"/>
        </w:rPr>
        <w:t>（Solar photovoltaic energy systems - Terms, definitions and symbols）</w:t>
      </w:r>
    </w:p>
    <w:p>
      <w:pPr>
        <w:pStyle w:val="107"/>
        <w:spacing w:before="240" w:after="240"/>
      </w:pPr>
      <w:bookmarkStart w:id="42" w:name="_Toc95724109"/>
      <w:bookmarkStart w:id="43" w:name="_Toc3929"/>
      <w:bookmarkStart w:id="44" w:name="_Toc79504500"/>
      <w:bookmarkStart w:id="45" w:name="_Toc79045637"/>
      <w:r>
        <w:rPr>
          <w:rFonts w:hint="eastAsia"/>
          <w:szCs w:val="21"/>
        </w:rPr>
        <w:t>术语和定义</w:t>
      </w:r>
      <w:bookmarkEnd w:id="42"/>
      <w:bookmarkEnd w:id="43"/>
      <w:bookmarkEnd w:id="44"/>
      <w:bookmarkEnd w:id="45"/>
    </w:p>
    <w:sdt>
      <w:sdt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6" w:name="_Toc26986532"/>
          <w:bookmarkEnd w:id="46"/>
          <w:r>
            <w:t>下列术语和定义适用于本文件。</w:t>
          </w:r>
        </w:p>
      </w:sdtContent>
    </w:sdt>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光伏直驱  PV direct-driven</w:t>
      </w:r>
    </w:p>
    <w:p>
      <w:pPr>
        <w:pStyle w:val="59"/>
        <w:ind w:firstLine="420"/>
      </w:pPr>
      <w:r>
        <w:rPr>
          <w:rFonts w:hint="eastAsia"/>
        </w:rPr>
        <w:t>对于一个光伏直驱电器控制器，光伏系统产生的电能可以直接用于负载，电网可以连接，但不是必需的。</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光伏直驱电器控制器  PVDDA controller</w:t>
      </w:r>
    </w:p>
    <w:p>
      <w:pPr>
        <w:pStyle w:val="59"/>
        <w:ind w:firstLine="420"/>
      </w:pPr>
      <w:r>
        <w:rPr>
          <w:rFonts w:hint="eastAsia"/>
        </w:rPr>
        <w:t>光伏直驱电器控制器是一个用于转换和管理在源侧（例如光伏阵列、电网、储能电池等）与电器负载侧（例如空调，冰箱，水泵等）之间功率流动的设备。</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并网非馈网状态  grid-connected but not supplying</w:t>
      </w:r>
    </w:p>
    <w:p>
      <w:pPr>
        <w:pStyle w:val="59"/>
        <w:ind w:firstLine="420"/>
      </w:pPr>
      <w:r>
        <w:rPr>
          <w:rFonts w:hint="eastAsia"/>
        </w:rPr>
        <w:t>与电网连接但不向电网发电的状态伏。</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并网馈网状态  connected and supplying</w:t>
      </w:r>
    </w:p>
    <w:p>
      <w:pPr>
        <w:pStyle w:val="59"/>
        <w:ind w:firstLine="420"/>
      </w:pPr>
      <w:r>
        <w:rPr>
          <w:rFonts w:hint="eastAsia"/>
        </w:rPr>
        <w:t>与电网连接并同时向电网发电的状态。</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离网状态  off-grid</w:t>
      </w:r>
    </w:p>
    <w:p>
      <w:pPr>
        <w:pStyle w:val="59"/>
        <w:ind w:firstLine="420"/>
      </w:pPr>
      <w:r>
        <w:rPr>
          <w:rFonts w:hint="eastAsia"/>
        </w:rPr>
        <w:t>与电网断开连接或不接入电网</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过压  overvoltage</w:t>
      </w:r>
    </w:p>
    <w:p>
      <w:pPr>
        <w:pStyle w:val="59"/>
        <w:ind w:firstLine="420"/>
      </w:pPr>
      <w:r>
        <w:rPr>
          <w:rFonts w:hint="eastAsia"/>
        </w:rPr>
        <w:t>电网的电压高于额定值的状态</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欠压  under voltage</w:t>
      </w:r>
    </w:p>
    <w:p>
      <w:pPr>
        <w:pStyle w:val="59"/>
        <w:ind w:firstLine="420"/>
      </w:pPr>
      <w:r>
        <w:rPr>
          <w:rFonts w:hint="eastAsia"/>
        </w:rPr>
        <w:t>电网的电压低于额定值的状态</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过频  over frequency</w:t>
      </w:r>
    </w:p>
    <w:p>
      <w:pPr>
        <w:pStyle w:val="59"/>
        <w:ind w:firstLine="420"/>
      </w:pPr>
      <w:r>
        <w:rPr>
          <w:rFonts w:hint="eastAsia"/>
        </w:rPr>
        <w:t>电网的频率高于额定值的状态</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欠频  under frequency</w:t>
      </w:r>
    </w:p>
    <w:p>
      <w:pPr>
        <w:pStyle w:val="59"/>
        <w:ind w:firstLine="420"/>
      </w:pPr>
      <w:r>
        <w:rPr>
          <w:rFonts w:hint="eastAsia"/>
        </w:rPr>
        <w:t>电网的频率高于额定值的状态</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正常工作电压  Normal working voltage</w:t>
      </w:r>
    </w:p>
    <w:p>
      <w:pPr>
        <w:pStyle w:val="59"/>
        <w:ind w:firstLine="420"/>
        <w:rPr>
          <w:rStyle w:val="194"/>
        </w:rPr>
      </w:pPr>
      <w:r>
        <w:rPr>
          <w:rFonts w:hint="eastAsia"/>
        </w:rPr>
        <w:t>电网的电压和频率处于额定值范围内</w:t>
      </w:r>
    </w:p>
    <w:p>
      <w:pPr>
        <w:pStyle w:val="107"/>
        <w:spacing w:before="240" w:after="240"/>
      </w:pPr>
      <w:bookmarkStart w:id="47" w:name="_Toc79045639"/>
      <w:bookmarkEnd w:id="47"/>
      <w:bookmarkStart w:id="48" w:name="_Toc95724110"/>
      <w:r>
        <w:rPr>
          <w:rFonts w:hint="eastAsia"/>
        </w:rPr>
        <w:t>光伏直驱电器控制器拓扑图</w:t>
      </w:r>
      <w:bookmarkEnd w:id="48"/>
    </w:p>
    <w:p>
      <w:pPr>
        <w:pStyle w:val="59"/>
        <w:ind w:firstLine="420"/>
      </w:pPr>
      <w:r>
        <w:rPr>
          <w:rFonts w:hint="eastAsia"/>
        </w:rPr>
        <w:t>光伏直驱电器控制器拓扑图如图1所示。</w:t>
      </w:r>
    </w:p>
    <w:p>
      <w:pPr>
        <w:pStyle w:val="59"/>
        <w:ind w:firstLine="420"/>
      </w:pPr>
      <w:r>
        <w:object>
          <v:shape id="_x0000_i1025" o:spt="75" type="#_x0000_t75" style="height:218.7pt;width:440.45pt;" o:ole="t" filled="f" o:preferrelative="t" stroked="f" coordsize="21600,21600">
            <v:path/>
            <v:fill on="f" focussize="0,0"/>
            <v:stroke on="f" joinstyle="miter"/>
            <v:imagedata r:id="rId21" o:title=""/>
            <o:lock v:ext="edit" aspectratio="t"/>
            <w10:wrap type="none"/>
            <w10:anchorlock/>
          </v:shape>
          <o:OLEObject Type="Embed" ProgID="Visio.Drawing.11" ShapeID="_x0000_i1025" DrawAspect="Content" ObjectID="_1468075725" r:id="rId20">
            <o:LockedField>false</o:LockedField>
          </o:OLEObject>
        </w:object>
      </w:r>
    </w:p>
    <w:p>
      <w:pPr>
        <w:pStyle w:val="59"/>
        <w:spacing w:before="120" w:beforeLines="50" w:after="120" w:afterLines="50"/>
        <w:ind w:firstLine="0" w:firstLineChars="0"/>
        <w:jc w:val="center"/>
      </w:pPr>
      <w:r>
        <w:rPr>
          <w:rFonts w:hint="eastAsia" w:ascii="黑体" w:hAnsi="黑体" w:eastAsia="黑体"/>
        </w:rPr>
        <w:t>图1  光伏直驱电器控制器（图中红框内）拓扑图</w:t>
      </w:r>
    </w:p>
    <w:p>
      <w:pPr>
        <w:pStyle w:val="107"/>
        <w:spacing w:before="240" w:after="240"/>
      </w:pPr>
      <w:bookmarkStart w:id="49" w:name="_Toc95724111"/>
      <w:r>
        <w:rPr>
          <w:rFonts w:hint="eastAsia"/>
        </w:rPr>
        <w:t>光伏直驱电器控制器的总体要求</w:t>
      </w:r>
      <w:bookmarkEnd w:id="49"/>
    </w:p>
    <w:p>
      <w:pPr>
        <w:pStyle w:val="108"/>
        <w:spacing w:before="120" w:after="120"/>
      </w:pPr>
      <w:bookmarkStart w:id="50" w:name="_Toc95724112"/>
      <w:r>
        <w:rPr>
          <w:rFonts w:hint="eastAsia"/>
        </w:rPr>
        <w:t>测试条件</w:t>
      </w:r>
      <w:bookmarkEnd w:id="50"/>
    </w:p>
    <w:p>
      <w:pPr>
        <w:pStyle w:val="59"/>
        <w:ind w:firstLine="420"/>
      </w:pPr>
      <w:r>
        <w:rPr>
          <w:rFonts w:hint="eastAsia"/>
        </w:rPr>
        <w:t>试验场所需满足以下环境条件：</w:t>
      </w:r>
    </w:p>
    <w:p>
      <w:pPr>
        <w:pStyle w:val="59"/>
        <w:ind w:firstLine="420"/>
      </w:pPr>
      <w:r>
        <w:rPr>
          <w:rFonts w:hint="eastAsia"/>
        </w:rPr>
        <w:t>a)  温度为15</w:t>
      </w:r>
      <w:r>
        <w:rPr>
          <w:rFonts w:ascii="Times New Roman"/>
        </w:rPr>
        <w:t xml:space="preserve"> </w:t>
      </w:r>
      <w:r>
        <w:rPr>
          <w:rFonts w:hint="eastAsia"/>
        </w:rPr>
        <w:t>℃到40</w:t>
      </w:r>
      <w:r>
        <w:rPr>
          <w:rFonts w:ascii="Times New Roman"/>
        </w:rPr>
        <w:t xml:space="preserve"> </w:t>
      </w:r>
      <w:r>
        <w:rPr>
          <w:rFonts w:hint="eastAsia"/>
        </w:rPr>
        <w:t>℃；</w:t>
      </w:r>
    </w:p>
    <w:p>
      <w:pPr>
        <w:pStyle w:val="59"/>
        <w:ind w:firstLine="420"/>
      </w:pPr>
      <w:r>
        <w:rPr>
          <w:rFonts w:hint="eastAsia"/>
        </w:rPr>
        <w:t>b)  相对湿度不超过75</w:t>
      </w:r>
      <w:r>
        <w:rPr>
          <w:rFonts w:ascii="Times New Roman"/>
        </w:rPr>
        <w:t xml:space="preserve"> </w:t>
      </w:r>
      <w:r>
        <w:rPr>
          <w:rFonts w:hint="eastAsia"/>
        </w:rPr>
        <w:t>%且不少于5</w:t>
      </w:r>
      <w:r>
        <w:rPr>
          <w:rFonts w:ascii="Times New Roman"/>
        </w:rPr>
        <w:t xml:space="preserve"> </w:t>
      </w:r>
      <w:r>
        <w:rPr>
          <w:rFonts w:hint="eastAsia"/>
        </w:rPr>
        <w:t>%；</w:t>
      </w:r>
    </w:p>
    <w:p>
      <w:pPr>
        <w:pStyle w:val="59"/>
        <w:ind w:firstLine="420"/>
      </w:pPr>
      <w:r>
        <w:rPr>
          <w:rFonts w:hint="eastAsia"/>
        </w:rPr>
        <w:t>c)  大气压值在75</w:t>
      </w:r>
      <w:r>
        <w:rPr>
          <w:rFonts w:ascii="Times New Roman"/>
        </w:rPr>
        <w:t xml:space="preserve"> </w:t>
      </w:r>
      <w:r>
        <w:rPr>
          <w:rFonts w:hint="eastAsia"/>
        </w:rPr>
        <w:t>kPa到106</w:t>
      </w:r>
      <w:r>
        <w:rPr>
          <w:rFonts w:ascii="Times New Roman"/>
        </w:rPr>
        <w:t xml:space="preserve"> </w:t>
      </w:r>
      <w:r>
        <w:rPr>
          <w:rFonts w:hint="eastAsia"/>
        </w:rPr>
        <w:t>kPa之间；</w:t>
      </w:r>
    </w:p>
    <w:p>
      <w:pPr>
        <w:pStyle w:val="59"/>
        <w:ind w:firstLine="420"/>
      </w:pPr>
      <w:r>
        <w:rPr>
          <w:rFonts w:hint="eastAsia"/>
        </w:rPr>
        <w:t>d)  没有结霜、凝露、渗水、淋雨、日照等现象。</w:t>
      </w:r>
    </w:p>
    <w:p>
      <w:pPr>
        <w:pStyle w:val="108"/>
        <w:spacing w:before="120" w:after="120"/>
      </w:pPr>
      <w:bookmarkStart w:id="51" w:name="_Toc95724113"/>
      <w:r>
        <w:rPr>
          <w:rFonts w:hint="eastAsia"/>
        </w:rPr>
        <w:t>额定输入电压/功率</w:t>
      </w:r>
      <w:bookmarkEnd w:id="51"/>
    </w:p>
    <w:p>
      <w:pPr>
        <w:pStyle w:val="59"/>
        <w:ind w:firstLine="420"/>
      </w:pPr>
      <w:r>
        <w:rPr>
          <w:rFonts w:hint="eastAsia"/>
        </w:rPr>
        <w:t>在5.1规定的参考试验条件下运行时，PVDDA的交流输入端口测得的电压和功率，不应超过额定输入的10%；</w:t>
      </w:r>
    </w:p>
    <w:p>
      <w:pPr>
        <w:pStyle w:val="59"/>
        <w:ind w:firstLine="420"/>
      </w:pPr>
      <w:r>
        <w:rPr>
          <w:rFonts w:hint="eastAsia"/>
        </w:rPr>
        <w:t>在5.1规定的参考试验条件下运行时，PVDDA的直流输入端口测得的电压和功率，不应超过直流端口宣称的输入工作电压和输入功率限值范围。</w:t>
      </w:r>
    </w:p>
    <w:p>
      <w:pPr>
        <w:pStyle w:val="108"/>
        <w:spacing w:before="120" w:after="120"/>
      </w:pPr>
      <w:bookmarkStart w:id="52" w:name="_Toc95724114"/>
      <w:r>
        <w:rPr>
          <w:rFonts w:hint="eastAsia"/>
        </w:rPr>
        <w:t>启动参数</w:t>
      </w:r>
      <w:bookmarkEnd w:id="52"/>
    </w:p>
    <w:p>
      <w:pPr>
        <w:pStyle w:val="59"/>
        <w:ind w:firstLine="420"/>
      </w:pPr>
      <w:r>
        <w:rPr>
          <w:rFonts w:hint="eastAsia"/>
        </w:rPr>
        <w:t>在厂家说明书中规定的输入电气参数范围下，PVDDA应能正常启动。</w:t>
      </w:r>
    </w:p>
    <w:p>
      <w:pPr>
        <w:pStyle w:val="108"/>
        <w:spacing w:before="120" w:after="120"/>
      </w:pPr>
      <w:bookmarkStart w:id="53" w:name="_Toc95724115"/>
      <w:r>
        <w:rPr>
          <w:rFonts w:hint="eastAsia"/>
        </w:rPr>
        <w:t>变流单元之间协同合作</w:t>
      </w:r>
      <w:bookmarkEnd w:id="53"/>
    </w:p>
    <w:p>
      <w:pPr>
        <w:pStyle w:val="59"/>
        <w:ind w:firstLine="420"/>
      </w:pPr>
      <w:r>
        <w:rPr>
          <w:rFonts w:hint="eastAsia"/>
        </w:rPr>
        <w:t>每个变流单元应该具有在不同的工作模式下，与其他变流单元协同合作以维持系统正常工作的能力。而且他们需要执行各自功能来保持系统处于一种稳定可靠的状态。每个系统所有可能出现的工作模式详见本系列标准的第2部分IEC TS xx，变流单元应协同合作，以保证在每一种工作模式下都能正常工作。</w:t>
      </w:r>
    </w:p>
    <w:p>
      <w:pPr>
        <w:pStyle w:val="107"/>
        <w:spacing w:before="240" w:after="240"/>
      </w:pPr>
      <w:bookmarkStart w:id="54" w:name="_Toc95724116"/>
      <w:r>
        <w:rPr>
          <w:rFonts w:hint="eastAsia"/>
        </w:rPr>
        <w:t>接口和对应的变流单元的要求</w:t>
      </w:r>
      <w:bookmarkEnd w:id="54"/>
    </w:p>
    <w:p>
      <w:pPr>
        <w:pStyle w:val="108"/>
        <w:spacing w:before="120" w:after="120"/>
      </w:pPr>
      <w:bookmarkStart w:id="55" w:name="_Toc95724117"/>
      <w:r>
        <w:t>光伏接口和光伏侧DC</w:t>
      </w:r>
      <w:r>
        <w:rPr>
          <w:rFonts w:hint="eastAsia"/>
        </w:rPr>
        <w:t>/DC变流单元</w:t>
      </w:r>
      <w:bookmarkEnd w:id="55"/>
    </w:p>
    <w:p>
      <w:pPr>
        <w:pStyle w:val="59"/>
        <w:ind w:firstLine="420"/>
      </w:pPr>
      <w:r>
        <w:rPr>
          <w:rFonts w:hint="eastAsia"/>
        </w:rPr>
        <w:t>光伏接口的参数（电压，电流和功率）应该与系统适配。MPPT可以作为集成的功能。它需要与电网侧AC/DC变流单元以及储能侧DC/DC变流单元协同合作来使直流母线处于一个稳定的状态。同时，它需要具备在响应瞬时冲击时调整它的电压和电流的能力。</w:t>
      </w:r>
    </w:p>
    <w:p>
      <w:pPr>
        <w:pStyle w:val="108"/>
        <w:spacing w:before="120" w:after="120"/>
      </w:pPr>
      <w:bookmarkStart w:id="56" w:name="_Toc95724118"/>
      <w:r>
        <w:rPr>
          <w:rFonts w:hint="eastAsia"/>
        </w:rPr>
        <w:t>电网接口和电网侧AC/DC变流单元</w:t>
      </w:r>
      <w:bookmarkEnd w:id="56"/>
    </w:p>
    <w:p>
      <w:pPr>
        <w:pStyle w:val="59"/>
        <w:ind w:firstLine="420"/>
      </w:pPr>
      <w:r>
        <w:rPr>
          <w:rFonts w:hint="eastAsia"/>
        </w:rPr>
        <w:t>除非有特别的条款说明，电网接口参数应符合IEC 61727的要求。电网侧AC/DC变流单元是一个双向变流单元。可以通过控制使它在有电能反馈给电网的状态和不允许多余电能反馈给电网的状态下都能正常工作。它需要能够与光伏侧DC/DC变流单元以及储能侧DC/DC变流单元合作来保持直流电压母线处于一个稳定的状态。同时，它也需要具备在响应瞬时冲击时调整它的电压和电流的能力。</w:t>
      </w:r>
    </w:p>
    <w:p>
      <w:pPr>
        <w:pStyle w:val="108"/>
        <w:spacing w:before="120" w:after="120"/>
      </w:pPr>
      <w:bookmarkStart w:id="57" w:name="_Toc95724119"/>
      <w:bookmarkStart w:id="58" w:name="_Toc79504511"/>
      <w:bookmarkStart w:id="59" w:name="_Toc1893"/>
      <w:r>
        <w:rPr>
          <w:rFonts w:hint="eastAsia"/>
        </w:rPr>
        <w:t>标题</w:t>
      </w:r>
      <w:bookmarkEnd w:id="57"/>
      <w:bookmarkEnd w:id="58"/>
      <w:bookmarkEnd w:id="59"/>
    </w:p>
    <w:p>
      <w:pPr>
        <w:pStyle w:val="59"/>
        <w:ind w:firstLine="420"/>
      </w:pPr>
      <w:r>
        <w:rPr>
          <w:rFonts w:hint="eastAsia"/>
        </w:rPr>
        <w:t>储能接口参数（电压，电流和功率）应该与储能电池适配，而且它需要包含通信接口来交互实时的能源信息。</w:t>
      </w:r>
    </w:p>
    <w:p>
      <w:pPr>
        <w:pStyle w:val="59"/>
        <w:ind w:firstLine="420"/>
      </w:pPr>
      <w:r>
        <w:rPr>
          <w:rFonts w:hint="eastAsia"/>
        </w:rPr>
        <w:t>DC/DC变流单元应该能监测储能的实时信息，并将其传递给信号处理中心。另一方面，它可以执行信号处理中心的命令来控制储能的充/放电。同时，它需要能够与光伏侧DC/DC变流单元以及电网侧AC/DC变流单元协同合作来保持直流母线电压处于一个稳定的状态。而且它需要具备在响应瞬时冲击时调整它的电压和电流的能力。</w:t>
      </w:r>
    </w:p>
    <w:p>
      <w:pPr>
        <w:pStyle w:val="108"/>
        <w:spacing w:before="120" w:after="120"/>
      </w:pPr>
      <w:bookmarkStart w:id="60" w:name="_Toc95724120"/>
      <w:r>
        <w:rPr>
          <w:rFonts w:hint="eastAsia"/>
        </w:rPr>
        <w:t>变频负载接口以及相应的变频驱动单元</w:t>
      </w:r>
      <w:bookmarkEnd w:id="60"/>
    </w:p>
    <w:p>
      <w:pPr>
        <w:pStyle w:val="59"/>
        <w:ind w:firstLine="420"/>
      </w:pPr>
      <w:r>
        <w:rPr>
          <w:rFonts w:hint="eastAsia"/>
        </w:rPr>
        <w:t>变频负载侧接口的参数(电压，频率，电流和功率)应该与变频负载侧适配。</w:t>
      </w:r>
    </w:p>
    <w:p>
      <w:pPr>
        <w:pStyle w:val="59"/>
        <w:ind w:firstLine="420"/>
      </w:pPr>
      <w:r>
        <w:rPr>
          <w:rFonts w:hint="eastAsia"/>
        </w:rPr>
        <w:t>变频驱动单元可以被信号处理中心控制来快速响应变频负载的需求变化。变频驱动单元(VFD)的输出范围要求应该在产品的说明书中有规定。变频控制器的输出点电能质量，诸如电压不平衡度、谐波电流也应规定在说明书中。</w:t>
      </w:r>
    </w:p>
    <w:p>
      <w:pPr>
        <w:pStyle w:val="59"/>
        <w:ind w:firstLine="420"/>
      </w:pPr>
      <w:r>
        <w:rPr>
          <w:rFonts w:hint="eastAsia"/>
        </w:rPr>
        <w:t>变频负载接口输出的频率范围：0.1</w:t>
      </w:r>
      <w:r>
        <w:rPr>
          <w:rFonts w:ascii="Times New Roman"/>
        </w:rPr>
        <w:t xml:space="preserve"> </w:t>
      </w:r>
      <w:r>
        <w:rPr>
          <w:rFonts w:hint="eastAsia"/>
        </w:rPr>
        <w:t>Hz～400</w:t>
      </w:r>
      <w:r>
        <w:rPr>
          <w:rFonts w:ascii="Times New Roman"/>
        </w:rPr>
        <w:t xml:space="preserve"> </w:t>
      </w:r>
      <w:r>
        <w:rPr>
          <w:rFonts w:hint="eastAsia"/>
        </w:rPr>
        <w:t>Hz。</w:t>
      </w:r>
    </w:p>
    <w:p>
      <w:pPr>
        <w:pStyle w:val="108"/>
        <w:spacing w:before="120" w:after="120"/>
      </w:pPr>
      <w:bookmarkStart w:id="61" w:name="_Toc95724121"/>
      <w:r>
        <w:rPr>
          <w:rFonts w:hint="eastAsia"/>
        </w:rPr>
        <w:t>直流负载接口</w:t>
      </w:r>
      <w:bookmarkEnd w:id="61"/>
    </w:p>
    <w:p>
      <w:pPr>
        <w:pStyle w:val="59"/>
        <w:ind w:firstLine="420"/>
      </w:pPr>
      <w:r>
        <w:rPr>
          <w:rFonts w:hint="eastAsia"/>
        </w:rPr>
        <w:t>这是一个可选的直流负载接口。当直流负载连接到该接口时，它的额定电气参数应该与直流负载接口适配。负载接口电压额定值建议从750</w:t>
      </w:r>
      <w:r>
        <w:rPr>
          <w:rFonts w:ascii="Times New Roman"/>
        </w:rPr>
        <w:t xml:space="preserve"> </w:t>
      </w:r>
      <w:r>
        <w:rPr>
          <w:rFonts w:hint="eastAsia"/>
        </w:rPr>
        <w:t>V、400</w:t>
      </w:r>
      <w:r>
        <w:rPr>
          <w:rFonts w:ascii="Times New Roman"/>
        </w:rPr>
        <w:t xml:space="preserve"> </w:t>
      </w:r>
      <w:r>
        <w:rPr>
          <w:rFonts w:hint="eastAsia"/>
        </w:rPr>
        <w:t>V、220</w:t>
      </w:r>
      <w:r>
        <w:rPr>
          <w:rFonts w:ascii="Times New Roman"/>
        </w:rPr>
        <w:t xml:space="preserve"> </w:t>
      </w:r>
      <w:r>
        <w:rPr>
          <w:rFonts w:hint="eastAsia"/>
        </w:rPr>
        <w:t>V、110</w:t>
      </w:r>
      <w:r>
        <w:rPr>
          <w:rFonts w:ascii="Times New Roman"/>
        </w:rPr>
        <w:t xml:space="preserve"> </w:t>
      </w:r>
      <w:r>
        <w:rPr>
          <w:rFonts w:hint="eastAsia"/>
        </w:rPr>
        <w:t>V选取：</w:t>
      </w:r>
    </w:p>
    <w:p>
      <w:pPr>
        <w:pStyle w:val="59"/>
        <w:ind w:firstLine="420"/>
      </w:pPr>
      <w:r>
        <w:rPr>
          <w:rFonts w:hint="eastAsia"/>
        </w:rPr>
        <w:t>在5.1规定的试验条件下运行时，PVDDA控制器的直流端口测得的电压，不应超过额定值的-20</w:t>
      </w:r>
      <w:r>
        <w:rPr>
          <w:rFonts w:ascii="Times New Roman"/>
        </w:rPr>
        <w:t xml:space="preserve"> </w:t>
      </w:r>
      <w:r>
        <w:rPr>
          <w:rFonts w:hint="eastAsia"/>
        </w:rPr>
        <w:t>%～+5</w:t>
      </w:r>
      <w:r>
        <w:rPr>
          <w:rFonts w:ascii="Times New Roman"/>
        </w:rPr>
        <w:t xml:space="preserve"> </w:t>
      </w:r>
      <w:r>
        <w:rPr>
          <w:rFonts w:hint="eastAsia"/>
        </w:rPr>
        <w:t>%。</w:t>
      </w:r>
    </w:p>
    <w:p>
      <w:pPr>
        <w:pStyle w:val="108"/>
        <w:spacing w:before="120" w:after="120"/>
      </w:pPr>
      <w:bookmarkStart w:id="62" w:name="_Toc95724122"/>
      <w:r>
        <w:rPr>
          <w:rFonts w:hint="eastAsia"/>
        </w:rPr>
        <w:t>通讯接口</w:t>
      </w:r>
      <w:bookmarkEnd w:id="62"/>
    </w:p>
    <w:p>
      <w:pPr>
        <w:pStyle w:val="59"/>
        <w:ind w:firstLine="420"/>
      </w:pPr>
      <w:r>
        <w:rPr>
          <w:rFonts w:hint="eastAsia"/>
        </w:rPr>
        <w:t>PVDDA控制器应至少具有一个与储能通讯的接口和一个与电网通讯的接口。</w:t>
      </w:r>
    </w:p>
    <w:p>
      <w:pPr>
        <w:pStyle w:val="108"/>
        <w:spacing w:before="120" w:after="120"/>
      </w:pPr>
      <w:bookmarkStart w:id="63" w:name="_Toc95724123"/>
      <w:r>
        <w:rPr>
          <w:rFonts w:hint="eastAsia"/>
        </w:rPr>
        <w:t>其他能源接口（可选）</w:t>
      </w:r>
      <w:bookmarkEnd w:id="63"/>
    </w:p>
    <w:p>
      <w:pPr>
        <w:pStyle w:val="59"/>
        <w:ind w:firstLine="420"/>
      </w:pPr>
      <w:r>
        <w:rPr>
          <w:rFonts w:hint="eastAsia"/>
        </w:rPr>
        <w:t>PVDDA控制器应具有一个开放接口，可外接多种能源。</w:t>
      </w:r>
    </w:p>
    <w:p>
      <w:pPr>
        <w:pStyle w:val="59"/>
        <w:ind w:firstLine="420"/>
      </w:pPr>
      <w:r>
        <w:rPr>
          <w:rFonts w:hint="eastAsia"/>
        </w:rPr>
        <w:t>变频驱动单元可以被信号处理中心控制来快速响应变频负载的需求变化。变频驱动单元(VFD)的输出范围要求应该在产品的说明书中有规定。变频控制器的输出点电能质量，诸如电压不平衡度、谐波电流也应规定在说明书中。</w:t>
      </w:r>
    </w:p>
    <w:p>
      <w:pPr>
        <w:pStyle w:val="59"/>
        <w:ind w:firstLine="420"/>
      </w:pPr>
      <w:r>
        <w:rPr>
          <w:rFonts w:hint="eastAsia"/>
        </w:rPr>
        <w:t>变频负载接口输出的频率范围：0.1</w:t>
      </w:r>
      <w:r>
        <w:rPr>
          <w:rFonts w:ascii="Times New Roman"/>
        </w:rPr>
        <w:t xml:space="preserve"> </w:t>
      </w:r>
      <w:r>
        <w:rPr>
          <w:rFonts w:hint="eastAsia"/>
        </w:rPr>
        <w:t>Hz～400</w:t>
      </w:r>
      <w:r>
        <w:rPr>
          <w:rFonts w:ascii="Times New Roman"/>
        </w:rPr>
        <w:t xml:space="preserve"> </w:t>
      </w:r>
      <w:r>
        <w:rPr>
          <w:rFonts w:hint="eastAsia"/>
        </w:rPr>
        <w:t>Hz。</w:t>
      </w:r>
    </w:p>
    <w:p>
      <w:pPr>
        <w:pStyle w:val="107"/>
        <w:spacing w:before="240" w:after="240"/>
      </w:pPr>
      <w:bookmarkStart w:id="64" w:name="_Toc95724124"/>
      <w:r>
        <w:rPr>
          <w:rFonts w:hint="eastAsia"/>
        </w:rPr>
        <w:t>光伏直驱电器控制器的功能和性能要求</w:t>
      </w:r>
      <w:bookmarkEnd w:id="64"/>
    </w:p>
    <w:p>
      <w:pPr>
        <w:pStyle w:val="108"/>
        <w:spacing w:before="120" w:after="120"/>
      </w:pPr>
      <w:bookmarkStart w:id="65" w:name="_Toc95724125"/>
      <w:r>
        <w:rPr>
          <w:rFonts w:hint="eastAsia"/>
        </w:rPr>
        <w:t>光伏直驱电器控制器测试图</w:t>
      </w:r>
      <w:bookmarkEnd w:id="65"/>
    </w:p>
    <w:p>
      <w:pPr>
        <w:pStyle w:val="59"/>
        <w:ind w:firstLine="420"/>
      </w:pPr>
      <w:r>
        <w:rPr>
          <w:rFonts w:hint="eastAsia"/>
        </w:rPr>
        <w:t>光伏直驱电器控制器测试图如图2所示。</w:t>
      </w:r>
    </w:p>
    <w:p>
      <w:pPr>
        <w:pStyle w:val="59"/>
        <w:ind w:firstLine="420"/>
      </w:pPr>
      <w:r>
        <w:object>
          <v:shape id="_x0000_i1026" o:spt="75" type="#_x0000_t75" style="height:269pt;width:413.7pt;" o:ole="t" filled="f" o:preferrelative="t" stroked="f" coordsize="21600,21600">
            <v:path/>
            <v:fill on="f" focussize="0,0"/>
            <v:stroke on="f" joinstyle="miter"/>
            <v:imagedata r:id="rId23" o:title=""/>
            <o:lock v:ext="edit" aspectratio="t"/>
            <w10:wrap type="none"/>
            <w10:anchorlock/>
          </v:shape>
          <o:OLEObject Type="Embed" ProgID="Visio.Drawing.11" ShapeID="_x0000_i1026" DrawAspect="Content" ObjectID="_1468075726" r:id="rId22">
            <o:LockedField>false</o:LockedField>
          </o:OLEObject>
        </w:object>
      </w:r>
    </w:p>
    <w:p>
      <w:pPr>
        <w:pStyle w:val="58"/>
        <w:spacing w:before="120" w:beforeLines="50" w:after="120" w:afterLines="50" w:line="240" w:lineRule="auto"/>
        <w:ind w:firstLine="0" w:firstLineChars="0"/>
        <w:jc w:val="center"/>
      </w:pPr>
      <w:r>
        <w:rPr>
          <w:rFonts w:hint="eastAsia" w:ascii="黑体" w:hAnsi="黑体" w:eastAsia="黑体"/>
        </w:rPr>
        <w:t>图2  光伏直驱电器控制器测试平台系统</w:t>
      </w:r>
    </w:p>
    <w:p>
      <w:pPr>
        <w:pStyle w:val="108"/>
        <w:spacing w:before="120" w:after="120"/>
      </w:pPr>
      <w:bookmarkStart w:id="66" w:name="_Toc95724126"/>
      <w:r>
        <w:rPr>
          <w:rFonts w:hint="eastAsia"/>
        </w:rPr>
        <w:t>并网性能要求</w:t>
      </w:r>
      <w:bookmarkEnd w:id="66"/>
    </w:p>
    <w:p>
      <w:pPr>
        <w:pStyle w:val="59"/>
        <w:ind w:firstLine="420"/>
      </w:pPr>
      <w:r>
        <w:rPr>
          <w:rFonts w:hint="eastAsia"/>
        </w:rPr>
        <w:t>PVDDA并网性能要求除以下条款外，应符合GB/T 20046的要求。</w:t>
      </w:r>
    </w:p>
    <w:p>
      <w:pPr>
        <w:pStyle w:val="59"/>
        <w:ind w:firstLine="420"/>
      </w:pPr>
      <w:r>
        <w:rPr>
          <w:rFonts w:hint="eastAsia"/>
        </w:rPr>
        <w:t>GB/T 20046中5.2过欠压和过欠频试验被7.3模式切换试验替代。</w:t>
      </w:r>
    </w:p>
    <w:p>
      <w:pPr>
        <w:pStyle w:val="108"/>
        <w:spacing w:before="120" w:after="120"/>
      </w:pPr>
      <w:bookmarkStart w:id="67" w:name="_Toc95724127"/>
      <w:r>
        <w:rPr>
          <w:rFonts w:hint="eastAsia"/>
        </w:rPr>
        <w:t>模式在线切换</w:t>
      </w:r>
      <w:bookmarkEnd w:id="67"/>
    </w:p>
    <w:p>
      <w:pPr>
        <w:pStyle w:val="59"/>
        <w:ind w:firstLine="420"/>
      </w:pPr>
      <w:r>
        <w:rPr>
          <w:rFonts w:hint="eastAsia"/>
        </w:rPr>
        <w:t>当异常状态在电网上出现时，与之相连的PVDDA应作出响应。该响应能保证空调和其他负载在电网电压幅值或频率波动时正常工作。它需要切换模式，从并网且馈网模式切换到并网但非馈网模式,而不是在这种情形下简单地断开与电网的连接。相关的异常电网状态是指，电压和频率偏差高于或低于本条款规定值。</w:t>
      </w:r>
    </w:p>
    <w:p>
      <w:pPr>
        <w:pStyle w:val="59"/>
        <w:ind w:firstLine="420"/>
      </w:pPr>
      <w:r>
        <w:rPr>
          <w:rFonts w:hint="eastAsia"/>
        </w:rPr>
        <w:t>当PVDDA与电网连接的接口电压超出本条款所允许的限值时，PVDDA应停止向电网配电系统送电。此要求适用于多相系统中的任何一相。本条款所指的电网电压是指当地电网的标称电压。</w:t>
      </w:r>
    </w:p>
    <w:p>
      <w:pPr>
        <w:pStyle w:val="59"/>
        <w:ind w:firstLine="420"/>
      </w:pPr>
      <w:r>
        <w:rPr>
          <w:rFonts w:hint="eastAsia"/>
        </w:rPr>
        <w:t>PVDDA应能检测到异常电压、频率并做出反应。电压数值为方均根值并且在电网接口处测量，切换时间应符合本条款中的规定</w:t>
      </w:r>
    </w:p>
    <w:p>
      <w:pPr>
        <w:spacing w:line="240" w:lineRule="auto"/>
        <w:ind w:firstLine="420"/>
      </w:pPr>
      <w:r>
        <w:rPr>
          <w:rFonts w:hint="eastAsia"/>
        </w:rPr>
        <w:t>具体要求如下表1所示：</w:t>
      </w:r>
    </w:p>
    <w:p>
      <w:pPr>
        <w:spacing w:before="120" w:beforeLines="50" w:after="120" w:afterLines="50" w:line="240" w:lineRule="auto"/>
        <w:ind w:firstLine="0"/>
        <w:jc w:val="center"/>
        <w:rPr>
          <w:rFonts w:ascii="黑体" w:hAnsi="黑体" w:eastAsia="黑体"/>
        </w:rPr>
      </w:pPr>
      <w:r>
        <w:rPr>
          <w:rFonts w:hint="eastAsia" w:ascii="黑体" w:hAnsi="黑体" w:eastAsia="黑体"/>
        </w:rPr>
        <w:t>表1 光伏直驱电器控制器模式在线切换要求</w:t>
      </w:r>
    </w:p>
    <w:tbl>
      <w:tblPr>
        <w:tblStyle w:val="28"/>
        <w:tblW w:w="95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电压（在电网端连接）</w:t>
            </w:r>
          </w:p>
        </w:tc>
        <w:tc>
          <w:tcPr>
            <w:tcW w:w="2393" w:type="dxa"/>
            <w:tcBorders>
              <w:bottom w:val="single" w:color="auto" w:sz="8" w:space="0"/>
            </w:tcBorders>
            <w:vAlign w:val="center"/>
          </w:tcPr>
          <w:p>
            <w:pPr>
              <w:spacing w:line="240" w:lineRule="auto"/>
              <w:jc w:val="center"/>
              <w:rPr>
                <w:rFonts w:ascii="宋体" w:hAnsi="宋体"/>
                <w:sz w:val="18"/>
                <w:szCs w:val="18"/>
                <w:vertAlign w:val="superscript"/>
              </w:rPr>
            </w:pPr>
            <w:r>
              <w:rPr>
                <w:rFonts w:hint="eastAsia" w:ascii="宋体" w:hAnsi="宋体"/>
                <w:sz w:val="18"/>
                <w:szCs w:val="18"/>
              </w:rPr>
              <w:t>切换时间</w:t>
            </w:r>
            <w:r>
              <w:rPr>
                <w:rFonts w:ascii="宋体" w:hAnsi="宋体"/>
                <w:sz w:val="18"/>
                <w:szCs w:val="18"/>
                <w:vertAlign w:val="superscript"/>
              </w:rPr>
              <w:t>a</w:t>
            </w:r>
          </w:p>
        </w:tc>
        <w:tc>
          <w:tcPr>
            <w:tcW w:w="2393"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频率（在电网端连接）</w:t>
            </w:r>
          </w:p>
        </w:tc>
        <w:tc>
          <w:tcPr>
            <w:tcW w:w="2393"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切换时间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top w:val="single" w:color="auto" w:sz="8" w:space="0"/>
            </w:tcBorders>
            <w:vAlign w:val="center"/>
          </w:tcPr>
          <w:p>
            <w:pPr>
              <w:spacing w:line="240" w:lineRule="auto"/>
              <w:jc w:val="center"/>
              <w:rPr>
                <w:rFonts w:ascii="宋体" w:hAnsi="宋体"/>
                <w:strike/>
                <w:color w:val="FF0000"/>
                <w:sz w:val="18"/>
                <w:szCs w:val="18"/>
                <w:vertAlign w:val="subscript"/>
              </w:rPr>
            </w:pPr>
            <w:r>
              <w:rPr>
                <w:rFonts w:ascii="宋体" w:hAnsi="宋体"/>
                <w:sz w:val="18"/>
                <w:szCs w:val="18"/>
              </w:rPr>
              <w:t>50%</w:t>
            </w:r>
            <w:r>
              <w:rPr>
                <w:rFonts w:hint="eastAsia" w:ascii="宋体" w:hAnsi="宋体"/>
                <w:sz w:val="18"/>
                <w:szCs w:val="18"/>
              </w:rPr>
              <w:t>≤</w:t>
            </w:r>
            <w:r>
              <w:rPr>
                <w:rFonts w:ascii="宋体" w:hAnsi="宋体"/>
                <w:sz w:val="18"/>
                <w:szCs w:val="18"/>
              </w:rPr>
              <w:t>V</w:t>
            </w:r>
            <w:r>
              <w:rPr>
                <w:rFonts w:hint="eastAsia" w:ascii="宋体" w:hAnsi="宋体"/>
                <w:sz w:val="18"/>
                <w:szCs w:val="18"/>
              </w:rPr>
              <w:t>＜</w:t>
            </w:r>
            <w:r>
              <w:rPr>
                <w:rFonts w:ascii="宋体" w:hAnsi="宋体"/>
                <w:sz w:val="18"/>
                <w:szCs w:val="18"/>
              </w:rPr>
              <w:t>85%</w:t>
            </w:r>
          </w:p>
        </w:tc>
        <w:tc>
          <w:tcPr>
            <w:tcW w:w="2393" w:type="dxa"/>
            <w:tcBorders>
              <w:top w:val="single" w:color="auto" w:sz="8" w:space="0"/>
            </w:tcBorders>
            <w:vAlign w:val="center"/>
          </w:tcPr>
          <w:p>
            <w:pPr>
              <w:autoSpaceDE/>
              <w:autoSpaceDN/>
              <w:spacing w:line="240" w:lineRule="auto"/>
              <w:jc w:val="center"/>
              <w:rPr>
                <w:rFonts w:ascii="宋体" w:hAnsi="宋体" w:eastAsia="黑体"/>
                <w:b/>
                <w:strike/>
                <w:color w:val="FF0000"/>
                <w:sz w:val="18"/>
                <w:szCs w:val="18"/>
              </w:rPr>
            </w:pPr>
            <w:r>
              <w:rPr>
                <w:rFonts w:ascii="宋体" w:hAnsi="宋体"/>
                <w:sz w:val="18"/>
                <w:szCs w:val="18"/>
              </w:rPr>
              <w:t>2.0 s</w:t>
            </w:r>
          </w:p>
        </w:tc>
        <w:tc>
          <w:tcPr>
            <w:tcW w:w="2393" w:type="dxa"/>
            <w:tcBorders>
              <w:top w:val="single" w:color="auto" w:sz="8" w:space="0"/>
            </w:tcBorders>
            <w:vAlign w:val="center"/>
          </w:tcPr>
          <w:p>
            <w:pPr>
              <w:autoSpaceDE/>
              <w:autoSpaceDN/>
              <w:spacing w:line="240" w:lineRule="auto"/>
              <w:jc w:val="center"/>
              <w:rPr>
                <w:rFonts w:ascii="宋体" w:hAnsi="宋体" w:eastAsia="黑体"/>
                <w:b/>
                <w:sz w:val="18"/>
                <w:szCs w:val="18"/>
              </w:rPr>
            </w:pPr>
            <w:r>
              <w:rPr>
                <w:rFonts w:ascii="宋体" w:hAnsi="宋体"/>
                <w:sz w:val="18"/>
                <w:szCs w:val="18"/>
              </w:rPr>
              <w:t>f</w:t>
            </w:r>
            <w:r>
              <w:rPr>
                <w:rFonts w:hint="eastAsia" w:ascii="宋体" w:hAnsi="宋体"/>
                <w:sz w:val="18"/>
                <w:szCs w:val="18"/>
              </w:rPr>
              <w:t>＜</w:t>
            </w:r>
            <w:r>
              <w:rPr>
                <w:rFonts w:ascii="宋体" w:hAnsi="宋体"/>
                <w:sz w:val="18"/>
                <w:szCs w:val="18"/>
              </w:rPr>
              <w:t>f</w:t>
            </w:r>
            <w:r>
              <w:rPr>
                <w:rFonts w:hint="eastAsia" w:ascii="宋体" w:hAnsi="宋体"/>
                <w:sz w:val="18"/>
                <w:szCs w:val="18"/>
                <w:vertAlign w:val="subscript"/>
              </w:rPr>
              <w:t>标称</w:t>
            </w:r>
            <w:r>
              <w:rPr>
                <w:rFonts w:ascii="宋体" w:hAnsi="宋体"/>
                <w:sz w:val="18"/>
                <w:szCs w:val="18"/>
                <w:vertAlign w:val="subscript"/>
              </w:rPr>
              <w:t xml:space="preserve"> </w:t>
            </w:r>
            <w:r>
              <w:rPr>
                <w:rFonts w:ascii="宋体" w:hAnsi="宋体"/>
                <w:sz w:val="18"/>
                <w:szCs w:val="18"/>
              </w:rPr>
              <w:t>- 0.5Hz</w:t>
            </w:r>
          </w:p>
        </w:tc>
        <w:tc>
          <w:tcPr>
            <w:tcW w:w="2393" w:type="dxa"/>
            <w:tcBorders>
              <w:top w:val="single" w:color="auto" w:sz="8" w:space="0"/>
            </w:tcBorders>
            <w:vAlign w:val="center"/>
          </w:tcPr>
          <w:p>
            <w:pPr>
              <w:autoSpaceDE/>
              <w:autoSpaceDN/>
              <w:spacing w:line="240" w:lineRule="auto"/>
              <w:jc w:val="center"/>
              <w:rPr>
                <w:rFonts w:ascii="宋体" w:hAnsi="宋体" w:eastAsia="黑体"/>
                <w:b/>
                <w:sz w:val="18"/>
                <w:szCs w:val="18"/>
              </w:rPr>
            </w:pPr>
            <w:r>
              <w:rPr>
                <w:rFonts w:ascii="宋体" w:hAnsi="宋体"/>
                <w:sz w:val="18"/>
                <w:szCs w:val="18"/>
              </w:rPr>
              <w:t>0.2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spacing w:line="240" w:lineRule="auto"/>
              <w:jc w:val="center"/>
              <w:rPr>
                <w:rFonts w:ascii="宋体" w:hAnsi="宋体"/>
                <w:sz w:val="18"/>
                <w:szCs w:val="18"/>
              </w:rPr>
            </w:pPr>
            <w:r>
              <w:rPr>
                <w:rFonts w:ascii="宋体" w:hAnsi="宋体"/>
                <w:sz w:val="18"/>
                <w:szCs w:val="18"/>
              </w:rPr>
              <w:t>85%</w:t>
            </w:r>
            <w:r>
              <w:rPr>
                <w:rFonts w:hint="eastAsia" w:ascii="宋体" w:hAnsi="宋体"/>
                <w:sz w:val="18"/>
                <w:szCs w:val="18"/>
              </w:rPr>
              <w:t>≤</w:t>
            </w:r>
            <w:r>
              <w:rPr>
                <w:rFonts w:ascii="宋体" w:hAnsi="宋体"/>
                <w:sz w:val="18"/>
                <w:szCs w:val="18"/>
              </w:rPr>
              <w:t>V</w:t>
            </w:r>
            <w:r>
              <w:rPr>
                <w:rFonts w:hint="eastAsia" w:ascii="宋体" w:hAnsi="宋体"/>
                <w:sz w:val="18"/>
                <w:szCs w:val="18"/>
              </w:rPr>
              <w:t>≤</w:t>
            </w:r>
            <w:r>
              <w:rPr>
                <w:rFonts w:ascii="宋体" w:hAnsi="宋体"/>
                <w:sz w:val="18"/>
                <w:szCs w:val="18"/>
              </w:rPr>
              <w:t>110%</w:t>
            </w:r>
          </w:p>
        </w:tc>
        <w:tc>
          <w:tcPr>
            <w:tcW w:w="2393" w:type="dxa"/>
            <w:vAlign w:val="center"/>
          </w:tcPr>
          <w:p>
            <w:pPr>
              <w:autoSpaceDE/>
              <w:autoSpaceDN/>
              <w:spacing w:line="240" w:lineRule="auto"/>
              <w:jc w:val="center"/>
              <w:rPr>
                <w:rFonts w:ascii="宋体" w:hAnsi="宋体" w:eastAsia="黑体"/>
                <w:b/>
                <w:sz w:val="18"/>
                <w:szCs w:val="18"/>
              </w:rPr>
            </w:pPr>
            <w:r>
              <w:rPr>
                <w:rFonts w:hint="eastAsia" w:ascii="宋体" w:hAnsi="宋体"/>
                <w:sz w:val="18"/>
                <w:szCs w:val="18"/>
              </w:rPr>
              <w:t>持续运行</w:t>
            </w:r>
          </w:p>
        </w:tc>
        <w:tc>
          <w:tcPr>
            <w:tcW w:w="2393" w:type="dxa"/>
            <w:vAlign w:val="center"/>
          </w:tcPr>
          <w:p>
            <w:pPr>
              <w:autoSpaceDE/>
              <w:autoSpaceDN/>
              <w:spacing w:line="240" w:lineRule="auto"/>
              <w:jc w:val="center"/>
              <w:rPr>
                <w:rFonts w:ascii="宋体" w:hAnsi="宋体" w:eastAsia="黑体"/>
                <w:b/>
                <w:sz w:val="18"/>
                <w:szCs w:val="18"/>
              </w:rPr>
            </w:pPr>
            <w:r>
              <w:rPr>
                <w:rFonts w:ascii="宋体" w:hAnsi="宋体"/>
                <w:sz w:val="18"/>
                <w:szCs w:val="18"/>
              </w:rPr>
              <w:t>f</w:t>
            </w:r>
            <w:r>
              <w:rPr>
                <w:rFonts w:hint="eastAsia" w:ascii="宋体" w:hAnsi="宋体"/>
                <w:sz w:val="18"/>
                <w:szCs w:val="18"/>
                <w:vertAlign w:val="subscript"/>
              </w:rPr>
              <w:t>标称</w:t>
            </w:r>
            <w:r>
              <w:rPr>
                <w:rFonts w:ascii="宋体" w:hAnsi="宋体"/>
                <w:sz w:val="18"/>
                <w:szCs w:val="18"/>
                <w:vertAlign w:val="subscript"/>
              </w:rPr>
              <w:t xml:space="preserve"> </w:t>
            </w:r>
            <w:r>
              <w:rPr>
                <w:rFonts w:ascii="宋体" w:hAnsi="宋体"/>
                <w:sz w:val="18"/>
                <w:szCs w:val="18"/>
              </w:rPr>
              <w:t>- 0.5Hz</w:t>
            </w:r>
            <w:r>
              <w:rPr>
                <w:rFonts w:hint="eastAsia" w:ascii="宋体" w:hAnsi="宋体"/>
                <w:sz w:val="18"/>
                <w:szCs w:val="18"/>
              </w:rPr>
              <w:t>≤</w:t>
            </w:r>
            <w:r>
              <w:rPr>
                <w:rFonts w:ascii="宋体" w:hAnsi="宋体"/>
                <w:sz w:val="18"/>
                <w:szCs w:val="18"/>
              </w:rPr>
              <w:t>f</w:t>
            </w:r>
            <w:r>
              <w:rPr>
                <w:rFonts w:hint="eastAsia" w:ascii="宋体" w:hAnsi="宋体"/>
                <w:sz w:val="18"/>
                <w:szCs w:val="18"/>
              </w:rPr>
              <w:t>≤</w:t>
            </w:r>
            <w:r>
              <w:rPr>
                <w:rFonts w:ascii="宋体" w:hAnsi="宋体"/>
                <w:sz w:val="18"/>
                <w:szCs w:val="18"/>
              </w:rPr>
              <w:t>f</w:t>
            </w:r>
            <w:r>
              <w:rPr>
                <w:rFonts w:hint="eastAsia" w:ascii="宋体" w:hAnsi="宋体"/>
                <w:sz w:val="18"/>
                <w:szCs w:val="18"/>
                <w:vertAlign w:val="subscript"/>
              </w:rPr>
              <w:t>标称</w:t>
            </w:r>
            <w:r>
              <w:rPr>
                <w:rFonts w:ascii="宋体" w:hAnsi="宋体"/>
                <w:sz w:val="18"/>
                <w:szCs w:val="18"/>
                <w:vertAlign w:val="subscript"/>
              </w:rPr>
              <w:t xml:space="preserve"> </w:t>
            </w:r>
            <w:r>
              <w:rPr>
                <w:rFonts w:ascii="宋体" w:hAnsi="宋体"/>
                <w:sz w:val="18"/>
                <w:szCs w:val="18"/>
              </w:rPr>
              <w:t>+ 0.5Hz</w:t>
            </w:r>
          </w:p>
        </w:tc>
        <w:tc>
          <w:tcPr>
            <w:tcW w:w="2393" w:type="dxa"/>
            <w:vAlign w:val="center"/>
          </w:tcPr>
          <w:p>
            <w:pPr>
              <w:spacing w:line="240" w:lineRule="auto"/>
              <w:jc w:val="center"/>
              <w:rPr>
                <w:rFonts w:ascii="宋体" w:hAnsi="宋体"/>
                <w:sz w:val="18"/>
                <w:szCs w:val="18"/>
              </w:rPr>
            </w:pPr>
            <w:r>
              <w:rPr>
                <w:rFonts w:hint="eastAsia" w:ascii="宋体" w:hAnsi="宋体"/>
                <w:sz w:val="18"/>
                <w:szCs w:val="18"/>
              </w:rPr>
              <w:t>持续运行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spacing w:line="240" w:lineRule="auto"/>
              <w:jc w:val="center"/>
              <w:rPr>
                <w:rFonts w:ascii="宋体" w:hAnsi="宋体"/>
                <w:sz w:val="18"/>
                <w:szCs w:val="18"/>
              </w:rPr>
            </w:pPr>
            <w:r>
              <w:rPr>
                <w:rFonts w:ascii="宋体" w:hAnsi="宋体"/>
                <w:sz w:val="18"/>
                <w:szCs w:val="18"/>
              </w:rPr>
              <w:t>110%</w:t>
            </w:r>
            <w:r>
              <w:rPr>
                <w:rFonts w:hint="eastAsia" w:ascii="宋体" w:hAnsi="宋体"/>
                <w:sz w:val="18"/>
                <w:szCs w:val="18"/>
              </w:rPr>
              <w:t>＜</w:t>
            </w:r>
            <w:r>
              <w:rPr>
                <w:rFonts w:ascii="宋体" w:hAnsi="宋体"/>
                <w:sz w:val="18"/>
                <w:szCs w:val="18"/>
              </w:rPr>
              <w:t>V</w:t>
            </w:r>
            <w:r>
              <w:rPr>
                <w:rFonts w:hint="eastAsia" w:ascii="宋体" w:hAnsi="宋体"/>
                <w:sz w:val="18"/>
                <w:szCs w:val="18"/>
              </w:rPr>
              <w:t>＜</w:t>
            </w:r>
            <w:r>
              <w:rPr>
                <w:rFonts w:ascii="宋体" w:hAnsi="宋体"/>
                <w:sz w:val="18"/>
                <w:szCs w:val="18"/>
              </w:rPr>
              <w:t>135%</w:t>
            </w:r>
          </w:p>
        </w:tc>
        <w:tc>
          <w:tcPr>
            <w:tcW w:w="2393" w:type="dxa"/>
            <w:vAlign w:val="center"/>
          </w:tcPr>
          <w:p>
            <w:pPr>
              <w:autoSpaceDE/>
              <w:autoSpaceDN/>
              <w:spacing w:line="240" w:lineRule="auto"/>
              <w:jc w:val="center"/>
              <w:rPr>
                <w:rFonts w:ascii="宋体" w:hAnsi="宋体" w:eastAsia="黑体"/>
                <w:b/>
                <w:sz w:val="18"/>
                <w:szCs w:val="18"/>
              </w:rPr>
            </w:pPr>
            <w:r>
              <w:rPr>
                <w:rFonts w:ascii="宋体" w:hAnsi="宋体"/>
                <w:sz w:val="18"/>
                <w:szCs w:val="18"/>
              </w:rPr>
              <w:t>2.0 s</w:t>
            </w:r>
          </w:p>
        </w:tc>
        <w:tc>
          <w:tcPr>
            <w:tcW w:w="2393" w:type="dxa"/>
            <w:vAlign w:val="center"/>
          </w:tcPr>
          <w:p>
            <w:pPr>
              <w:autoSpaceDE/>
              <w:autoSpaceDN/>
              <w:spacing w:line="240" w:lineRule="auto"/>
              <w:jc w:val="center"/>
              <w:rPr>
                <w:rFonts w:ascii="宋体" w:hAnsi="宋体" w:eastAsia="黑体"/>
                <w:b/>
                <w:sz w:val="18"/>
                <w:szCs w:val="18"/>
              </w:rPr>
            </w:pPr>
            <w:r>
              <w:rPr>
                <w:rFonts w:ascii="宋体" w:hAnsi="宋体"/>
                <w:sz w:val="18"/>
                <w:szCs w:val="18"/>
              </w:rPr>
              <w:t>f</w:t>
            </w:r>
            <w:r>
              <w:rPr>
                <w:rFonts w:hint="eastAsia" w:ascii="宋体" w:hAnsi="宋体"/>
                <w:sz w:val="18"/>
                <w:szCs w:val="18"/>
                <w:vertAlign w:val="subscript"/>
              </w:rPr>
              <w:t>标称</w:t>
            </w:r>
            <w:r>
              <w:rPr>
                <w:rFonts w:ascii="宋体" w:hAnsi="宋体"/>
                <w:sz w:val="18"/>
                <w:szCs w:val="18"/>
                <w:vertAlign w:val="subscript"/>
              </w:rPr>
              <w:t xml:space="preserve"> </w:t>
            </w:r>
            <w:r>
              <w:rPr>
                <w:rFonts w:ascii="宋体" w:hAnsi="宋体"/>
                <w:sz w:val="18"/>
                <w:szCs w:val="18"/>
              </w:rPr>
              <w:t>+ 0.5Hz</w:t>
            </w:r>
            <w:r>
              <w:rPr>
                <w:rFonts w:hint="eastAsia" w:ascii="宋体" w:hAnsi="宋体"/>
                <w:sz w:val="18"/>
                <w:szCs w:val="18"/>
              </w:rPr>
              <w:t>＜</w:t>
            </w:r>
            <w:r>
              <w:rPr>
                <w:rFonts w:ascii="宋体" w:hAnsi="宋体"/>
                <w:sz w:val="18"/>
                <w:szCs w:val="18"/>
              </w:rPr>
              <w:t>f</w:t>
            </w:r>
          </w:p>
        </w:tc>
        <w:tc>
          <w:tcPr>
            <w:tcW w:w="2393" w:type="dxa"/>
            <w:vAlign w:val="center"/>
          </w:tcPr>
          <w:p>
            <w:pPr>
              <w:autoSpaceDE/>
              <w:autoSpaceDN/>
              <w:spacing w:line="240" w:lineRule="auto"/>
              <w:jc w:val="center"/>
              <w:rPr>
                <w:rFonts w:ascii="宋体" w:hAnsi="宋体" w:eastAsia="黑体"/>
                <w:b/>
                <w:sz w:val="18"/>
                <w:szCs w:val="18"/>
              </w:rPr>
            </w:pPr>
            <w:r>
              <w:rPr>
                <w:rFonts w:ascii="宋体" w:hAnsi="宋体"/>
                <w:sz w:val="18"/>
                <w:szCs w:val="18"/>
              </w:rPr>
              <w:t>0.2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135%</w:t>
            </w:r>
            <w:r>
              <w:rPr>
                <w:rFonts w:hint="eastAsia" w:ascii="宋体" w:hAnsi="宋体"/>
                <w:sz w:val="18"/>
                <w:szCs w:val="18"/>
              </w:rPr>
              <w:t>≤</w:t>
            </w:r>
            <w:r>
              <w:rPr>
                <w:rFonts w:ascii="宋体" w:hAnsi="宋体"/>
                <w:sz w:val="18"/>
                <w:szCs w:val="18"/>
              </w:rPr>
              <w:t>V</w:t>
            </w:r>
          </w:p>
        </w:tc>
        <w:tc>
          <w:tcPr>
            <w:tcW w:w="2393" w:type="dxa"/>
            <w:tcBorders>
              <w:bottom w:val="single" w:color="auto" w:sz="8" w:space="0"/>
            </w:tcBorders>
            <w:vAlign w:val="center"/>
          </w:tcPr>
          <w:p>
            <w:pPr>
              <w:autoSpaceDE/>
              <w:autoSpaceDN/>
              <w:spacing w:line="240" w:lineRule="auto"/>
              <w:jc w:val="center"/>
              <w:rPr>
                <w:rFonts w:ascii="宋体" w:hAnsi="宋体" w:eastAsia="黑体"/>
                <w:b/>
                <w:sz w:val="18"/>
                <w:szCs w:val="18"/>
              </w:rPr>
            </w:pPr>
            <w:r>
              <w:rPr>
                <w:rFonts w:ascii="宋体" w:hAnsi="宋体"/>
                <w:sz w:val="18"/>
                <w:szCs w:val="18"/>
              </w:rPr>
              <w:t>0.05 s</w:t>
            </w:r>
          </w:p>
        </w:tc>
        <w:tc>
          <w:tcPr>
            <w:tcW w:w="2393" w:type="dxa"/>
            <w:tcBorders>
              <w:bottom w:val="single" w:color="auto" w:sz="8" w:space="0"/>
            </w:tcBorders>
            <w:vAlign w:val="center"/>
          </w:tcPr>
          <w:p>
            <w:pPr>
              <w:autoSpaceDE/>
              <w:autoSpaceDN/>
              <w:spacing w:line="240" w:lineRule="auto"/>
              <w:jc w:val="center"/>
              <w:rPr>
                <w:rFonts w:ascii="宋体" w:hAnsi="宋体" w:eastAsia="黑体"/>
                <w:b/>
                <w:sz w:val="18"/>
                <w:szCs w:val="18"/>
              </w:rPr>
            </w:pPr>
            <w:r>
              <w:rPr>
                <w:rFonts w:hint="eastAsia" w:ascii="宋体" w:hAnsi="宋体"/>
                <w:sz w:val="18"/>
                <w:szCs w:val="18"/>
              </w:rPr>
              <w:t>—</w:t>
            </w:r>
          </w:p>
        </w:tc>
        <w:tc>
          <w:tcPr>
            <w:tcW w:w="2393" w:type="dxa"/>
            <w:tcBorders>
              <w:bottom w:val="single" w:color="auto" w:sz="8" w:space="0"/>
            </w:tcBorders>
            <w:vAlign w:val="center"/>
          </w:tcPr>
          <w:p>
            <w:pPr>
              <w:autoSpaceDE/>
              <w:autoSpaceDN/>
              <w:spacing w:line="240" w:lineRule="auto"/>
              <w:jc w:val="center"/>
              <w:rPr>
                <w:rFonts w:ascii="宋体" w:hAnsi="宋体" w:eastAsia="黑体"/>
                <w:b/>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top w:val="single" w:color="auto" w:sz="8" w:space="0"/>
            </w:tcBorders>
            <w:vAlign w:val="center"/>
          </w:tcPr>
          <w:p>
            <w:pPr>
              <w:spacing w:line="240" w:lineRule="auto"/>
              <w:rPr>
                <w:rFonts w:ascii="宋体" w:hAnsi="宋体"/>
                <w:sz w:val="18"/>
                <w:szCs w:val="18"/>
              </w:rPr>
            </w:pPr>
            <w:r>
              <w:rPr>
                <w:rFonts w:ascii="宋体" w:hAnsi="宋体" w:cs="宋体"/>
                <w:sz w:val="18"/>
                <w:szCs w:val="18"/>
                <w:vertAlign w:val="superscript"/>
              </w:rPr>
              <w:t>a</w:t>
            </w:r>
            <w:r>
              <w:rPr>
                <w:rFonts w:hint="eastAsia" w:ascii="宋体" w:hAnsi="宋体" w:cs="宋体"/>
                <w:sz w:val="18"/>
                <w:szCs w:val="18"/>
              </w:rPr>
              <w:t>切换时间是指异常状态发生至光伏直驱电器控制器停止向电网线路发、用电的时间。</w:t>
            </w:r>
            <w:r>
              <w:rPr>
                <w:rFonts w:ascii="宋体" w:hAnsi="宋体" w:cs="宋体"/>
                <w:sz w:val="18"/>
                <w:szCs w:val="18"/>
              </w:rPr>
              <w:t xml:space="preserve"> </w:t>
            </w:r>
            <w:r>
              <w:rPr>
                <w:rFonts w:hint="eastAsia" w:ascii="宋体" w:hAnsi="宋体" w:cs="宋体"/>
                <w:sz w:val="18"/>
                <w:szCs w:val="18"/>
              </w:rPr>
              <w:t>光伏直驱电器控制器控制电路应切实保持与电网的连接，而不是简单的断开与电网的连接。</w:t>
            </w:r>
          </w:p>
        </w:tc>
      </w:tr>
    </w:tbl>
    <w:p>
      <w:pPr>
        <w:spacing w:line="240" w:lineRule="auto"/>
        <w:ind w:firstLine="420"/>
      </w:pPr>
    </w:p>
    <w:p>
      <w:pPr>
        <w:spacing w:line="240" w:lineRule="auto"/>
        <w:ind w:firstLine="420"/>
        <w:rPr>
          <w:rFonts w:asciiTheme="minorEastAsia" w:hAnsiTheme="minorEastAsia" w:eastAsiaTheme="minorEastAsia"/>
        </w:rPr>
      </w:pPr>
      <w:r>
        <w:rPr>
          <w:rFonts w:hint="eastAsia"/>
        </w:rPr>
        <w:t>延时的目的是为了避免因短时扰动造成的过多模式切换。如果在要求的最大切换时间内电压恢复到正常的电网持续运行状态，无需停止送电。</w:t>
      </w:r>
      <w:r>
        <w:rPr>
          <w:rFonts w:hint="eastAsia" w:asciiTheme="minorEastAsia" w:hAnsiTheme="minorEastAsia" w:eastAsiaTheme="minorEastAsia"/>
        </w:rPr>
        <w:t>如果在指定的切换时间内电压和频率恢复到正常的电网持续运行状态，无需停止送电。</w:t>
      </w:r>
    </w:p>
    <w:p>
      <w:pPr>
        <w:pStyle w:val="108"/>
        <w:spacing w:before="120" w:after="120"/>
      </w:pPr>
      <w:bookmarkStart w:id="68" w:name="_Toc95724128"/>
      <w:r>
        <w:rPr>
          <w:rFonts w:hint="eastAsia"/>
        </w:rPr>
        <w:t>并网AC/DC变流单元的功率因数调节功能</w:t>
      </w:r>
      <w:bookmarkEnd w:id="68"/>
    </w:p>
    <w:p>
      <w:pPr>
        <w:pStyle w:val="59"/>
        <w:ind w:firstLine="420"/>
      </w:pPr>
      <w:r>
        <w:rPr>
          <w:rFonts w:hint="eastAsia"/>
        </w:rPr>
        <w:t>PVDDA控制器功率因数应可调，调节范围为-0.8</w:t>
      </w:r>
      <w:r>
        <w:rPr>
          <w:rFonts w:hint="eastAsia"/>
          <w:lang w:eastAsia="zh-CN"/>
        </w:rPr>
        <w:t>～</w:t>
      </w:r>
      <w:r>
        <w:rPr>
          <w:rFonts w:hint="eastAsia"/>
        </w:rPr>
        <w:t>+0.8，PVDDA功率因数默认为0.98。如果当地电网要求光伏直驱电器控制器工作在固定的功率因数模式和固定的无功功率模式下，光伏直驱电器控制器应具有这个功能，该功能默认处于禁用状态。</w:t>
      </w:r>
    </w:p>
    <w:p>
      <w:pPr>
        <w:pStyle w:val="108"/>
        <w:spacing w:before="120" w:after="120"/>
      </w:pPr>
      <w:bookmarkStart w:id="69" w:name="_Toc95724129"/>
      <w:r>
        <w:rPr>
          <w:rFonts w:hint="eastAsia"/>
        </w:rPr>
        <w:t>直流电压母线的动态响应</w:t>
      </w:r>
      <w:bookmarkEnd w:id="69"/>
    </w:p>
    <w:p>
      <w:pPr>
        <w:pStyle w:val="59"/>
        <w:ind w:firstLine="420"/>
      </w:pPr>
      <w:r>
        <w:rPr>
          <w:rFonts w:hint="eastAsia"/>
        </w:rPr>
        <w:t>PVDDA具有三个功率输入源，在从光伏阵列供电模式、储能供电模式和电网供电模式这三种供电模式之间相互切换时,为不对负载侧造成影响，我们应当对三个功率源之间切换时影响直流母线电压的波动做出限制。以下是电源间切换可能会对直流母线电压造成波动的几种典型的情况：</w:t>
      </w:r>
    </w:p>
    <w:p>
      <w:pPr>
        <w:pStyle w:val="177"/>
        <w:rPr>
          <w:szCs w:val="22"/>
        </w:rPr>
      </w:pPr>
      <w:r>
        <w:rPr>
          <w:rFonts w:hint="eastAsia" w:hAnsi="宋体"/>
        </w:rPr>
        <w:t>光伏发电系统</w:t>
      </w:r>
      <w:r>
        <w:rPr>
          <w:rFonts w:hAnsi="宋体"/>
        </w:rPr>
        <w:t>100%</w:t>
      </w:r>
      <w:r>
        <w:rPr>
          <w:rFonts w:hint="eastAsia" w:hAnsi="宋体"/>
        </w:rPr>
        <w:t>提供给负载能量</w:t>
      </w:r>
      <w:r>
        <w:rPr>
          <w:rFonts w:hAnsi="宋体"/>
        </w:rPr>
        <w:t>切换为公共电网供电100%</w:t>
      </w:r>
      <w:r>
        <w:rPr>
          <w:rFonts w:hint="eastAsia" w:hAnsi="宋体"/>
        </w:rPr>
        <w:t>提供给负载能量</w:t>
      </w:r>
    </w:p>
    <w:p>
      <w:pPr>
        <w:pStyle w:val="177"/>
        <w:rPr>
          <w:szCs w:val="22"/>
        </w:rPr>
      </w:pPr>
      <w:r>
        <w:rPr>
          <w:rFonts w:hAnsi="宋体"/>
        </w:rPr>
        <w:t>公共电网供电100%提供给</w:t>
      </w:r>
      <w:r>
        <w:rPr>
          <w:rFonts w:hint="eastAsia" w:hAnsi="宋体"/>
        </w:rPr>
        <w:t>负载能量</w:t>
      </w:r>
      <w:r>
        <w:rPr>
          <w:rFonts w:hAnsi="宋体"/>
        </w:rPr>
        <w:t>切换为</w:t>
      </w:r>
      <w:r>
        <w:rPr>
          <w:rFonts w:hint="eastAsia" w:hAnsi="宋体"/>
        </w:rPr>
        <w:t>光伏发电系统</w:t>
      </w:r>
      <w:r>
        <w:rPr>
          <w:rFonts w:hAnsi="宋体"/>
        </w:rPr>
        <w:t>100%提供给</w:t>
      </w:r>
      <w:r>
        <w:rPr>
          <w:rFonts w:hint="eastAsia" w:hAnsi="宋体"/>
        </w:rPr>
        <w:t>负载能量</w:t>
      </w:r>
    </w:p>
    <w:p>
      <w:pPr>
        <w:pStyle w:val="177"/>
        <w:rPr>
          <w:szCs w:val="22"/>
        </w:rPr>
      </w:pPr>
      <w:r>
        <w:rPr>
          <w:rFonts w:hint="eastAsia" w:hAnsi="宋体"/>
        </w:rPr>
        <w:t>光伏发电系统</w:t>
      </w:r>
      <w:r>
        <w:rPr>
          <w:rFonts w:hAnsi="宋体"/>
        </w:rPr>
        <w:t>100%提供给</w:t>
      </w:r>
      <w:r>
        <w:rPr>
          <w:rFonts w:hint="eastAsia" w:hAnsi="宋体"/>
        </w:rPr>
        <w:t>负载能量</w:t>
      </w:r>
      <w:r>
        <w:rPr>
          <w:rFonts w:hAnsi="宋体"/>
        </w:rPr>
        <w:t>切换为</w:t>
      </w:r>
      <w:r>
        <w:rPr>
          <w:rFonts w:hint="eastAsia" w:hAnsi="宋体"/>
        </w:rPr>
        <w:t>储能系统</w:t>
      </w:r>
      <w:r>
        <w:rPr>
          <w:rFonts w:hAnsi="宋体"/>
        </w:rPr>
        <w:t>供电100%提供给</w:t>
      </w:r>
      <w:r>
        <w:rPr>
          <w:rFonts w:hint="eastAsia" w:hAnsi="宋体"/>
        </w:rPr>
        <w:t>负载能量</w:t>
      </w:r>
    </w:p>
    <w:p>
      <w:pPr>
        <w:pStyle w:val="177"/>
        <w:rPr>
          <w:szCs w:val="22"/>
        </w:rPr>
      </w:pPr>
      <w:r>
        <w:rPr>
          <w:rFonts w:hint="eastAsia" w:hAnsi="宋体"/>
        </w:rPr>
        <w:t>储能系统</w:t>
      </w:r>
      <w:r>
        <w:rPr>
          <w:rFonts w:hAnsi="宋体"/>
        </w:rPr>
        <w:t>供电100%提供给</w:t>
      </w:r>
      <w:r>
        <w:rPr>
          <w:rFonts w:hint="eastAsia" w:hAnsi="宋体"/>
        </w:rPr>
        <w:t>负载能量</w:t>
      </w:r>
      <w:r>
        <w:rPr>
          <w:rFonts w:hAnsi="宋体"/>
        </w:rPr>
        <w:t>切换为</w:t>
      </w:r>
      <w:r>
        <w:rPr>
          <w:rFonts w:hint="eastAsia" w:hAnsi="宋体"/>
        </w:rPr>
        <w:t>光伏发电系统</w:t>
      </w:r>
      <w:r>
        <w:rPr>
          <w:rFonts w:hAnsi="宋体"/>
        </w:rPr>
        <w:t>100%提供给</w:t>
      </w:r>
      <w:r>
        <w:rPr>
          <w:rFonts w:hint="eastAsia" w:hAnsi="宋体"/>
        </w:rPr>
        <w:t>负载能量</w:t>
      </w:r>
    </w:p>
    <w:p>
      <w:pPr>
        <w:pStyle w:val="177"/>
        <w:rPr>
          <w:szCs w:val="22"/>
        </w:rPr>
      </w:pPr>
      <w:r>
        <w:rPr>
          <w:rFonts w:hint="eastAsia" w:hAnsi="宋体"/>
        </w:rPr>
        <w:t>储能系统</w:t>
      </w:r>
      <w:r>
        <w:rPr>
          <w:rFonts w:hAnsi="宋体"/>
        </w:rPr>
        <w:t>供电100%提供给</w:t>
      </w:r>
      <w:r>
        <w:rPr>
          <w:rFonts w:hint="eastAsia" w:hAnsi="宋体"/>
        </w:rPr>
        <w:t>负载能量</w:t>
      </w:r>
      <w:r>
        <w:rPr>
          <w:rFonts w:hAnsi="宋体"/>
        </w:rPr>
        <w:t>切换为公共电网供电100%提供给</w:t>
      </w:r>
      <w:r>
        <w:rPr>
          <w:rFonts w:hint="eastAsia" w:hAnsi="宋体"/>
        </w:rPr>
        <w:t>负载能量</w:t>
      </w:r>
    </w:p>
    <w:p>
      <w:pPr>
        <w:pStyle w:val="177"/>
        <w:rPr>
          <w:szCs w:val="22"/>
        </w:rPr>
      </w:pPr>
      <w:r>
        <w:rPr>
          <w:rFonts w:hAnsi="宋体"/>
        </w:rPr>
        <w:t>公共电网供电100%提供给</w:t>
      </w:r>
      <w:r>
        <w:rPr>
          <w:rFonts w:hint="eastAsia" w:hAnsi="宋体"/>
        </w:rPr>
        <w:t>负载能量</w:t>
      </w:r>
      <w:r>
        <w:rPr>
          <w:rFonts w:hAnsi="宋体"/>
        </w:rPr>
        <w:t>切换为</w:t>
      </w:r>
      <w:r>
        <w:rPr>
          <w:rFonts w:hint="eastAsia" w:hAnsi="宋体"/>
        </w:rPr>
        <w:t>储能系统</w:t>
      </w:r>
      <w:r>
        <w:rPr>
          <w:rFonts w:hAnsi="宋体"/>
        </w:rPr>
        <w:t>供电100%</w:t>
      </w:r>
      <w:r>
        <w:rPr>
          <w:rFonts w:hint="eastAsia" w:hAnsi="宋体"/>
        </w:rPr>
        <w:t>提供给负载能量</w:t>
      </w:r>
    </w:p>
    <w:p>
      <w:pPr>
        <w:spacing w:line="240" w:lineRule="auto"/>
        <w:ind w:firstLine="420"/>
        <w:rPr>
          <w:rFonts w:hint="eastAsia" w:ascii="宋体" w:hAnsi="宋体" w:eastAsia="宋体" w:cs="宋体"/>
        </w:rPr>
      </w:pPr>
      <w:r>
        <w:rPr>
          <w:rFonts w:hint="eastAsia" w:ascii="宋体" w:hAnsi="宋体" w:eastAsia="宋体" w:cs="宋体"/>
          <w:szCs w:val="22"/>
        </w:rPr>
        <w:t>在以上不同功率源之间切换时PVDDA应能提供相对稳定的直流母线电压，保证负载可以正常工作。</w:t>
      </w:r>
      <w:r>
        <w:rPr>
          <w:rFonts w:hint="eastAsia" w:ascii="宋体" w:hAnsi="宋体" w:eastAsia="宋体" w:cs="宋体"/>
        </w:rPr>
        <w:t>在过渡期间，直流母线电压波动不应该超过典型值的±30%，且过渡时间不应该超过200ms。</w:t>
      </w:r>
    </w:p>
    <w:p>
      <w:pPr>
        <w:spacing w:line="240" w:lineRule="auto"/>
        <w:ind w:firstLine="420"/>
        <w:rPr>
          <w:strike/>
        </w:rPr>
      </w:pPr>
      <w:r>
        <w:rPr>
          <w:rFonts w:hint="eastAsia" w:ascii="黑体" w:hAnsi="黑体" w:eastAsia="黑体"/>
          <w:sz w:val="18"/>
          <w:szCs w:val="18"/>
        </w:rPr>
        <w:t>注：</w:t>
      </w:r>
      <w:r>
        <w:rPr>
          <w:rFonts w:hint="eastAsia" w:ascii="宋体" w:hAnsi="宋体" w:eastAsia="宋体" w:cs="宋体"/>
          <w:sz w:val="18"/>
          <w:szCs w:val="18"/>
        </w:rPr>
        <w:t>直流母线电压的恢复时间是指直流母线电压的90%（在切换前）重新恢复90%（在切换后）。或直流母线的110%（在切换前）重新恢复到110%（在切换后）。</w:t>
      </w:r>
    </w:p>
    <w:p>
      <w:pPr>
        <w:pStyle w:val="108"/>
        <w:spacing w:before="120" w:after="120"/>
      </w:pPr>
      <w:bookmarkStart w:id="70" w:name="_Toc95724130"/>
      <w:r>
        <w:rPr>
          <w:rFonts w:hint="eastAsia"/>
        </w:rPr>
        <w:t>发电、用电模式间动态切换</w:t>
      </w:r>
      <w:bookmarkEnd w:id="70"/>
    </w:p>
    <w:p>
      <w:pPr>
        <w:pStyle w:val="59"/>
        <w:ind w:firstLine="420"/>
      </w:pPr>
      <w:r>
        <w:rPr>
          <w:rFonts w:hint="eastAsia"/>
        </w:rPr>
        <w:t>PVDDA控制器在纯发电与纯用电模式之间切换时的动态切换时间最长不应超过10ms。</w:t>
      </w:r>
    </w:p>
    <w:p>
      <w:pPr>
        <w:pStyle w:val="108"/>
        <w:spacing w:before="120" w:after="120"/>
      </w:pPr>
      <w:bookmarkStart w:id="71" w:name="_Toc95724131"/>
      <w:r>
        <w:rPr>
          <w:rFonts w:hint="eastAsia"/>
        </w:rPr>
        <w:t>电压动态瞬变范围</w:t>
      </w:r>
      <w:bookmarkEnd w:id="71"/>
    </w:p>
    <w:p>
      <w:pPr>
        <w:pStyle w:val="59"/>
        <w:ind w:firstLine="420"/>
      </w:pPr>
      <w:r>
        <w:rPr>
          <w:rFonts w:hint="eastAsia"/>
        </w:rPr>
        <w:t>在阻性负载（平衡负载）条件下，负载从0%上升至100%或从100%下降至0%突变时，PVDDA输出电压瞬变值应小于控制值的10%。</w:t>
      </w:r>
    </w:p>
    <w:p>
      <w:pPr>
        <w:pStyle w:val="108"/>
        <w:spacing w:before="120" w:after="120"/>
      </w:pPr>
      <w:bookmarkStart w:id="72" w:name="_Toc95724132"/>
      <w:r>
        <w:rPr>
          <w:rFonts w:hint="eastAsia"/>
        </w:rPr>
        <w:t>电压瞬变恢复时间</w:t>
      </w:r>
      <w:bookmarkEnd w:id="72"/>
    </w:p>
    <w:p>
      <w:pPr>
        <w:pStyle w:val="59"/>
        <w:ind w:firstLine="420"/>
      </w:pPr>
      <w:r>
        <w:rPr>
          <w:rFonts w:hint="eastAsia"/>
        </w:rPr>
        <w:t>在阻性负载（平衡负载）条件下，负载从0%上升至100%或从100%下降至0%突变时，PVDDA输出电压恢复到下一个稳态的时间应≤40ms。</w:t>
      </w:r>
    </w:p>
    <w:p>
      <w:pPr>
        <w:pStyle w:val="108"/>
        <w:spacing w:before="120" w:after="120"/>
      </w:pPr>
      <w:bookmarkStart w:id="73" w:name="_Toc95724133"/>
      <w:r>
        <w:rPr>
          <w:rFonts w:hint="eastAsia"/>
        </w:rPr>
        <w:t>逆功率控制</w:t>
      </w:r>
      <w:bookmarkEnd w:id="73"/>
    </w:p>
    <w:p>
      <w:pPr>
        <w:pStyle w:val="59"/>
        <w:ind w:firstLine="420"/>
      </w:pPr>
      <w:r>
        <w:rPr>
          <w:rFonts w:hint="eastAsia"/>
        </w:rPr>
        <w:t>电网侧AC/DC变流单元应该具备有逆功率控制功能。</w:t>
      </w:r>
    </w:p>
    <w:p>
      <w:pPr>
        <w:pStyle w:val="59"/>
        <w:ind w:firstLine="420"/>
      </w:pPr>
      <w:r>
        <w:rPr>
          <w:rFonts w:hint="eastAsia"/>
        </w:rPr>
        <w:t>按表2进行测试，将光伏模拟电源输出功率设置为50%额定功率，接入光伏直驱电器控制器光伏输入端口，储能电池模拟器输出功率设置为50%额定功率，接入光伏直驱电器控制器储能输入端口，负载设置为10%额定功率，待电网侧功率稳定后，使用功率分析仪记录至少60s光伏直驱电器控制器并网位置的功率，结果应符合试验要求中的规定；同样需要将负载功率调节为25%，50%，75%功率以及空载进行测试，试验结果应符合试验要求中的规定。</w:t>
      </w:r>
    </w:p>
    <w:p>
      <w:pPr>
        <w:spacing w:before="120" w:beforeLines="50" w:after="120" w:afterLines="50" w:line="240" w:lineRule="auto"/>
        <w:jc w:val="center"/>
      </w:pPr>
      <w:r>
        <w:rPr>
          <w:rFonts w:hint="eastAsia" w:ascii="黑体" w:hAnsi="黑体" w:eastAsia="黑体"/>
        </w:rPr>
        <w:t>表2  光伏直驱电器控制器逆功率控制测试</w:t>
      </w:r>
    </w:p>
    <w:tbl>
      <w:tblPr>
        <w:tblStyle w:val="28"/>
        <w:tblW w:w="71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tcBorders>
              <w:bottom w:val="single" w:color="auto" w:sz="8" w:space="0"/>
            </w:tcBorders>
            <w:shd w:val="clear" w:color="auto" w:fill="auto"/>
            <w:vAlign w:val="center"/>
          </w:tcPr>
          <w:p>
            <w:pPr>
              <w:pStyle w:val="14"/>
              <w:spacing w:line="240" w:lineRule="auto"/>
              <w:jc w:val="center"/>
              <w:rPr>
                <w:rFonts w:ascii="宋体" w:hAnsi="宋体"/>
                <w:sz w:val="18"/>
                <w:szCs w:val="18"/>
                <w:lang w:val="en-GB"/>
              </w:rPr>
            </w:pPr>
            <w:r>
              <w:rPr>
                <w:rFonts w:hint="eastAsia" w:ascii="宋体" w:hAnsi="宋体"/>
                <w:sz w:val="18"/>
                <w:szCs w:val="18"/>
                <w:lang w:val="en-GB"/>
              </w:rPr>
              <w:t>负载功率</w:t>
            </w:r>
          </w:p>
        </w:tc>
        <w:tc>
          <w:tcPr>
            <w:tcW w:w="2389" w:type="dxa"/>
            <w:tcBorders>
              <w:bottom w:val="single" w:color="auto" w:sz="8" w:space="0"/>
            </w:tcBorders>
            <w:shd w:val="clear" w:color="auto" w:fill="auto"/>
            <w:vAlign w:val="center"/>
          </w:tcPr>
          <w:p>
            <w:pPr>
              <w:pStyle w:val="14"/>
              <w:spacing w:line="240" w:lineRule="auto"/>
              <w:jc w:val="center"/>
              <w:rPr>
                <w:rFonts w:ascii="宋体" w:hAnsi="宋体"/>
                <w:sz w:val="18"/>
                <w:szCs w:val="18"/>
                <w:lang w:val="en-GB"/>
              </w:rPr>
            </w:pPr>
            <w:r>
              <w:rPr>
                <w:rFonts w:hint="eastAsia" w:ascii="宋体" w:hAnsi="宋体"/>
                <w:sz w:val="18"/>
                <w:szCs w:val="18"/>
                <w:lang w:val="en-GB"/>
              </w:rPr>
              <w:t>电网功率</w:t>
            </w:r>
          </w:p>
        </w:tc>
        <w:tc>
          <w:tcPr>
            <w:tcW w:w="2390" w:type="dxa"/>
            <w:tcBorders>
              <w:bottom w:val="single" w:color="auto" w:sz="8" w:space="0"/>
            </w:tcBorders>
            <w:shd w:val="clear" w:color="auto" w:fill="auto"/>
            <w:vAlign w:val="center"/>
          </w:tcPr>
          <w:p>
            <w:pPr>
              <w:pStyle w:val="14"/>
              <w:spacing w:line="240" w:lineRule="auto"/>
              <w:jc w:val="center"/>
              <w:rPr>
                <w:rFonts w:ascii="宋体" w:hAnsi="宋体"/>
                <w:sz w:val="18"/>
                <w:szCs w:val="18"/>
                <w:lang w:val="en-GB"/>
              </w:rPr>
            </w:pPr>
            <w:r>
              <w:rPr>
                <w:rFonts w:hint="eastAsia" w:ascii="宋体" w:hAnsi="宋体"/>
                <w:sz w:val="18"/>
                <w:szCs w:val="18"/>
                <w:lang w:val="en-GB"/>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tcBorders>
              <w:top w:val="single" w:color="auto" w:sz="8" w:space="0"/>
            </w:tcBorders>
            <w:shd w:val="clear" w:color="auto" w:fill="auto"/>
            <w:vAlign w:val="center"/>
          </w:tcPr>
          <w:p>
            <w:pPr>
              <w:pStyle w:val="243"/>
              <w:spacing w:after="120"/>
              <w:ind w:firstLine="420"/>
              <w:rPr>
                <w:rFonts w:ascii="宋体" w:hAnsi="宋体"/>
                <w:sz w:val="18"/>
                <w:szCs w:val="18"/>
                <w:lang w:val="en-GB"/>
              </w:rPr>
            </w:pPr>
            <w:r>
              <w:rPr>
                <w:rFonts w:ascii="宋体" w:hAnsi="宋体"/>
                <w:sz w:val="18"/>
                <w:szCs w:val="18"/>
              </w:rPr>
              <w:t>0</w:t>
            </w:r>
            <w:r>
              <w:rPr>
                <w:rFonts w:ascii="宋体" w:hAnsi="宋体"/>
                <w:sz w:val="18"/>
                <w:szCs w:val="18"/>
                <w:lang w:val="en-GB"/>
              </w:rPr>
              <w:t>%</w:t>
            </w:r>
          </w:p>
        </w:tc>
        <w:tc>
          <w:tcPr>
            <w:tcW w:w="2389" w:type="dxa"/>
            <w:tcBorders>
              <w:top w:val="single" w:color="auto" w:sz="8" w:space="0"/>
            </w:tcBorders>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w:t>
            </w:r>
          </w:p>
        </w:tc>
        <w:tc>
          <w:tcPr>
            <w:tcW w:w="2390" w:type="dxa"/>
            <w:tcBorders>
              <w:top w:val="single" w:color="auto" w:sz="8" w:space="0"/>
            </w:tcBorders>
            <w:shd w:val="clear" w:color="auto" w:fill="auto"/>
            <w:vAlign w:val="center"/>
          </w:tcPr>
          <w:p>
            <w:pPr>
              <w:pStyle w:val="242"/>
              <w:jc w:val="center"/>
              <w:rPr>
                <w:rFonts w:ascii="宋体" w:hAnsi="宋体"/>
                <w:sz w:val="18"/>
                <w:szCs w:val="18"/>
              </w:rPr>
            </w:pPr>
            <w:r>
              <w:rPr>
                <w:rFonts w:hint="eastAsia" w:ascii="宋体" w:hAnsi="宋体"/>
                <w:sz w:val="18"/>
                <w:szCs w:val="18"/>
              </w:rPr>
              <w:t>≤</w:t>
            </w:r>
            <w:r>
              <w:rPr>
                <w:rFonts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shd w:val="clear" w:color="auto" w:fill="auto"/>
            <w:vAlign w:val="center"/>
          </w:tcPr>
          <w:p>
            <w:pPr>
              <w:pStyle w:val="243"/>
              <w:spacing w:after="120"/>
              <w:ind w:firstLine="420"/>
              <w:rPr>
                <w:rFonts w:ascii="宋体" w:hAnsi="宋体"/>
                <w:sz w:val="18"/>
                <w:szCs w:val="18"/>
                <w:lang w:val="en-GB"/>
              </w:rPr>
            </w:pPr>
            <w:r>
              <w:rPr>
                <w:rFonts w:ascii="宋体" w:hAnsi="宋体"/>
                <w:sz w:val="18"/>
                <w:szCs w:val="18"/>
              </w:rPr>
              <w:t>1</w:t>
            </w:r>
            <w:r>
              <w:rPr>
                <w:rFonts w:ascii="宋体" w:hAnsi="宋体"/>
                <w:sz w:val="18"/>
                <w:szCs w:val="18"/>
                <w:lang w:val="en-GB"/>
              </w:rPr>
              <w:t>0%</w:t>
            </w:r>
          </w:p>
        </w:tc>
        <w:tc>
          <w:tcPr>
            <w:tcW w:w="2389"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w:t>
            </w:r>
          </w:p>
        </w:tc>
        <w:tc>
          <w:tcPr>
            <w:tcW w:w="2390" w:type="dxa"/>
            <w:shd w:val="clear" w:color="auto" w:fill="auto"/>
            <w:vAlign w:val="center"/>
          </w:tcPr>
          <w:p>
            <w:pPr>
              <w:pStyle w:val="242"/>
              <w:jc w:val="center"/>
              <w:rPr>
                <w:rFonts w:ascii="宋体" w:hAnsi="宋体"/>
                <w:sz w:val="18"/>
                <w:szCs w:val="18"/>
              </w:rPr>
            </w:pPr>
            <w:r>
              <w:rPr>
                <w:rFonts w:hint="eastAsia" w:ascii="宋体" w:hAnsi="宋体"/>
                <w:sz w:val="18"/>
                <w:szCs w:val="18"/>
              </w:rPr>
              <w:t>≤</w:t>
            </w:r>
            <w:r>
              <w:rPr>
                <w:rFonts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shd w:val="clear" w:color="auto" w:fill="auto"/>
            <w:vAlign w:val="center"/>
          </w:tcPr>
          <w:p>
            <w:pPr>
              <w:pStyle w:val="243"/>
              <w:spacing w:after="120"/>
              <w:ind w:firstLine="420"/>
              <w:rPr>
                <w:rFonts w:ascii="宋体" w:hAnsi="宋体"/>
                <w:sz w:val="18"/>
                <w:szCs w:val="18"/>
                <w:lang w:val="en-GB"/>
              </w:rPr>
            </w:pPr>
            <w:r>
              <w:rPr>
                <w:rFonts w:ascii="宋体" w:hAnsi="宋体"/>
                <w:sz w:val="18"/>
                <w:szCs w:val="18"/>
                <w:lang w:val="en-GB"/>
              </w:rPr>
              <w:t>25%</w:t>
            </w:r>
          </w:p>
        </w:tc>
        <w:tc>
          <w:tcPr>
            <w:tcW w:w="2389"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w:t>
            </w:r>
          </w:p>
        </w:tc>
        <w:tc>
          <w:tcPr>
            <w:tcW w:w="2390" w:type="dxa"/>
            <w:shd w:val="clear" w:color="auto" w:fill="auto"/>
            <w:vAlign w:val="center"/>
          </w:tcPr>
          <w:p>
            <w:pPr>
              <w:pStyle w:val="242"/>
              <w:jc w:val="center"/>
              <w:rPr>
                <w:rFonts w:ascii="宋体" w:hAnsi="宋体"/>
                <w:sz w:val="18"/>
                <w:szCs w:val="18"/>
              </w:rPr>
            </w:pPr>
            <w:r>
              <w:rPr>
                <w:rFonts w:hint="eastAsia" w:ascii="宋体" w:hAnsi="宋体"/>
                <w:sz w:val="18"/>
                <w:szCs w:val="18"/>
              </w:rPr>
              <w:t>≤</w:t>
            </w:r>
            <w:r>
              <w:rPr>
                <w:rFonts w:ascii="宋体" w:hAnsi="宋体"/>
                <w:sz w:val="18"/>
                <w:szCs w:val="18"/>
              </w:rPr>
              <w:t>2%</w:t>
            </w:r>
          </w:p>
        </w:tc>
      </w:tr>
    </w:tbl>
    <w:p>
      <w:pPr>
        <w:spacing w:before="120" w:beforeLines="50" w:after="120" w:afterLines="50" w:line="240" w:lineRule="auto"/>
        <w:jc w:val="center"/>
        <w:rPr>
          <w:rFonts w:ascii="黑体" w:hAnsi="黑体" w:eastAsia="黑体"/>
        </w:rPr>
      </w:pPr>
    </w:p>
    <w:p>
      <w:pPr>
        <w:spacing w:before="120" w:beforeLines="50" w:after="120" w:afterLines="50" w:line="240" w:lineRule="auto"/>
        <w:jc w:val="center"/>
        <w:rPr>
          <w:rFonts w:eastAsia="黑体"/>
        </w:rPr>
      </w:pPr>
      <w:r>
        <w:rPr>
          <w:rFonts w:hint="eastAsia" w:ascii="黑体" w:hAnsi="黑体" w:eastAsia="黑体"/>
        </w:rPr>
        <w:t>表2  光伏直驱电器控制器逆功率控制测试</w:t>
      </w:r>
      <w:r>
        <w:rPr>
          <w:rFonts w:hint="eastAsia" w:ascii="宋体" w:hAnsi="宋体" w:cs="宋体"/>
        </w:rPr>
        <w:t>（续）</w:t>
      </w:r>
    </w:p>
    <w:tbl>
      <w:tblPr>
        <w:tblStyle w:val="28"/>
        <w:tblW w:w="71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tcBorders>
              <w:bottom w:val="single" w:color="auto" w:sz="8" w:space="0"/>
            </w:tcBorders>
            <w:shd w:val="clear" w:color="auto" w:fill="auto"/>
            <w:vAlign w:val="center"/>
          </w:tcPr>
          <w:p>
            <w:pPr>
              <w:pStyle w:val="14"/>
              <w:spacing w:line="240" w:lineRule="auto"/>
              <w:jc w:val="center"/>
              <w:rPr>
                <w:rFonts w:ascii="宋体" w:hAnsi="宋体"/>
                <w:sz w:val="18"/>
                <w:szCs w:val="18"/>
                <w:lang w:val="en-GB"/>
              </w:rPr>
            </w:pPr>
            <w:r>
              <w:rPr>
                <w:rFonts w:hint="eastAsia" w:ascii="宋体" w:hAnsi="宋体"/>
                <w:sz w:val="18"/>
                <w:szCs w:val="18"/>
                <w:lang w:val="en-GB"/>
              </w:rPr>
              <w:t>负载功率</w:t>
            </w:r>
          </w:p>
        </w:tc>
        <w:tc>
          <w:tcPr>
            <w:tcW w:w="2389" w:type="dxa"/>
            <w:tcBorders>
              <w:bottom w:val="single" w:color="auto" w:sz="8" w:space="0"/>
            </w:tcBorders>
            <w:shd w:val="clear" w:color="auto" w:fill="auto"/>
            <w:vAlign w:val="center"/>
          </w:tcPr>
          <w:p>
            <w:pPr>
              <w:pStyle w:val="14"/>
              <w:spacing w:line="240" w:lineRule="auto"/>
              <w:jc w:val="center"/>
              <w:rPr>
                <w:rFonts w:ascii="宋体" w:hAnsi="宋体"/>
                <w:sz w:val="18"/>
                <w:szCs w:val="18"/>
                <w:lang w:val="en-GB"/>
              </w:rPr>
            </w:pPr>
            <w:r>
              <w:rPr>
                <w:rFonts w:hint="eastAsia" w:ascii="宋体" w:hAnsi="宋体"/>
                <w:sz w:val="18"/>
                <w:szCs w:val="18"/>
                <w:lang w:val="en-GB"/>
              </w:rPr>
              <w:t>电网功率</w:t>
            </w:r>
          </w:p>
        </w:tc>
        <w:tc>
          <w:tcPr>
            <w:tcW w:w="2390" w:type="dxa"/>
            <w:tcBorders>
              <w:bottom w:val="single" w:color="auto" w:sz="8" w:space="0"/>
            </w:tcBorders>
            <w:shd w:val="clear" w:color="auto" w:fill="auto"/>
            <w:vAlign w:val="center"/>
          </w:tcPr>
          <w:p>
            <w:pPr>
              <w:pStyle w:val="14"/>
              <w:spacing w:line="240" w:lineRule="auto"/>
              <w:jc w:val="center"/>
              <w:rPr>
                <w:rFonts w:ascii="宋体" w:hAnsi="宋体"/>
                <w:sz w:val="18"/>
                <w:szCs w:val="18"/>
              </w:rPr>
            </w:pPr>
            <w:r>
              <w:rPr>
                <w:rFonts w:hint="eastAsia" w:ascii="宋体" w:hAnsi="宋体"/>
                <w:sz w:val="18"/>
                <w:szCs w:val="18"/>
                <w:lang w:val="en-GB"/>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tcBorders>
              <w:top w:val="single" w:color="auto" w:sz="8" w:space="0"/>
            </w:tcBorders>
            <w:shd w:val="clear" w:color="auto" w:fill="auto"/>
            <w:vAlign w:val="center"/>
          </w:tcPr>
          <w:p>
            <w:pPr>
              <w:pStyle w:val="243"/>
              <w:spacing w:after="120"/>
              <w:ind w:firstLine="420"/>
              <w:rPr>
                <w:rFonts w:ascii="宋体" w:hAnsi="宋体"/>
                <w:sz w:val="18"/>
                <w:szCs w:val="18"/>
                <w:lang w:val="en-GB"/>
              </w:rPr>
            </w:pPr>
            <w:r>
              <w:rPr>
                <w:rFonts w:ascii="宋体" w:hAnsi="宋体"/>
                <w:sz w:val="18"/>
                <w:szCs w:val="18"/>
                <w:lang w:val="en-GB"/>
              </w:rPr>
              <w:t>50%</w:t>
            </w:r>
          </w:p>
        </w:tc>
        <w:tc>
          <w:tcPr>
            <w:tcW w:w="2389" w:type="dxa"/>
            <w:tcBorders>
              <w:top w:val="single" w:color="auto" w:sz="8" w:space="0"/>
            </w:tcBorders>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w:t>
            </w:r>
          </w:p>
        </w:tc>
        <w:tc>
          <w:tcPr>
            <w:tcW w:w="2390" w:type="dxa"/>
            <w:tcBorders>
              <w:top w:val="single" w:color="auto" w:sz="8" w:space="0"/>
            </w:tcBorders>
            <w:shd w:val="clear" w:color="auto" w:fill="auto"/>
            <w:vAlign w:val="center"/>
          </w:tcPr>
          <w:p>
            <w:pPr>
              <w:pStyle w:val="242"/>
              <w:jc w:val="center"/>
              <w:rPr>
                <w:rFonts w:ascii="宋体" w:hAnsi="宋体"/>
                <w:sz w:val="18"/>
                <w:szCs w:val="18"/>
              </w:rPr>
            </w:pPr>
            <w:r>
              <w:rPr>
                <w:rFonts w:hint="eastAsia" w:ascii="宋体" w:hAnsi="宋体"/>
                <w:sz w:val="18"/>
                <w:szCs w:val="18"/>
              </w:rPr>
              <w:t>≤</w:t>
            </w:r>
            <w:r>
              <w:rPr>
                <w:rFonts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9" w:type="dxa"/>
            <w:shd w:val="clear" w:color="auto" w:fill="auto"/>
            <w:vAlign w:val="center"/>
          </w:tcPr>
          <w:p>
            <w:pPr>
              <w:pStyle w:val="243"/>
              <w:spacing w:after="120"/>
              <w:ind w:firstLine="420"/>
              <w:rPr>
                <w:rFonts w:ascii="宋体" w:hAnsi="宋体"/>
                <w:sz w:val="18"/>
                <w:szCs w:val="18"/>
                <w:lang w:val="en-GB"/>
              </w:rPr>
            </w:pPr>
            <w:r>
              <w:rPr>
                <w:rFonts w:ascii="宋体" w:hAnsi="宋体"/>
                <w:sz w:val="18"/>
                <w:szCs w:val="18"/>
                <w:lang w:val="en-GB"/>
              </w:rPr>
              <w:t>75%</w:t>
            </w:r>
          </w:p>
        </w:tc>
        <w:tc>
          <w:tcPr>
            <w:tcW w:w="2389"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w:t>
            </w:r>
          </w:p>
        </w:tc>
        <w:tc>
          <w:tcPr>
            <w:tcW w:w="2390" w:type="dxa"/>
            <w:shd w:val="clear" w:color="auto" w:fill="auto"/>
            <w:vAlign w:val="center"/>
          </w:tcPr>
          <w:p>
            <w:pPr>
              <w:pStyle w:val="242"/>
              <w:jc w:val="center"/>
              <w:rPr>
                <w:rFonts w:ascii="宋体" w:hAnsi="宋体"/>
                <w:sz w:val="18"/>
                <w:szCs w:val="18"/>
              </w:rPr>
            </w:pPr>
            <w:r>
              <w:rPr>
                <w:rFonts w:hint="eastAsia" w:ascii="宋体" w:hAnsi="宋体"/>
                <w:sz w:val="18"/>
                <w:szCs w:val="18"/>
              </w:rPr>
              <w:t>≤</w:t>
            </w:r>
            <w:r>
              <w:rPr>
                <w:rFonts w:ascii="宋体" w:hAnsi="宋体"/>
                <w:sz w:val="18"/>
                <w:szCs w:val="18"/>
              </w:rPr>
              <w:t>2%</w:t>
            </w:r>
          </w:p>
        </w:tc>
      </w:tr>
    </w:tbl>
    <w:p>
      <w:pPr>
        <w:pStyle w:val="108"/>
        <w:numPr>
          <w:ilvl w:val="0"/>
          <w:numId w:val="0"/>
        </w:numPr>
        <w:spacing w:before="120" w:after="120"/>
      </w:pPr>
      <w:bookmarkStart w:id="74" w:name="_Toc95724134"/>
    </w:p>
    <w:p>
      <w:pPr>
        <w:pStyle w:val="108"/>
        <w:spacing w:before="120" w:after="120"/>
      </w:pPr>
      <w:r>
        <w:rPr>
          <w:rFonts w:hint="eastAsia"/>
        </w:rPr>
        <w:t>PVDDA充放电性能</w:t>
      </w:r>
      <w:bookmarkEnd w:id="74"/>
    </w:p>
    <w:p>
      <w:pPr>
        <w:pStyle w:val="68"/>
        <w:spacing w:before="120" w:after="120"/>
      </w:pPr>
      <w:r>
        <w:rPr>
          <w:rFonts w:hint="eastAsia"/>
        </w:rPr>
        <w:t>光伏组件给蓄电池充电效率</w:t>
      </w:r>
    </w:p>
    <w:p>
      <w:pPr>
        <w:pStyle w:val="59"/>
        <w:ind w:firstLine="420"/>
      </w:pPr>
      <w:r>
        <w:rPr>
          <w:rFonts w:hint="eastAsia"/>
        </w:rPr>
        <w:t>光伏组件通过PVDDA控制器给储能充电的最大转换效率η1不低于96%。</w:t>
      </w:r>
    </w:p>
    <w:p>
      <w:pPr>
        <w:pStyle w:val="68"/>
        <w:spacing w:before="120" w:after="120"/>
      </w:pPr>
      <w:r>
        <w:rPr>
          <w:rFonts w:hint="eastAsia"/>
        </w:rPr>
        <w:t>电网给蓄电池充电效率</w:t>
      </w:r>
    </w:p>
    <w:p>
      <w:pPr>
        <w:pStyle w:val="59"/>
        <w:ind w:firstLine="420"/>
      </w:pPr>
      <w:r>
        <w:rPr>
          <w:rFonts w:hint="eastAsia"/>
        </w:rPr>
        <w:t>电网通过PVDDA控制器给储能充电的最大转换效率η2不低于92%。</w:t>
      </w:r>
    </w:p>
    <w:p>
      <w:pPr>
        <w:pStyle w:val="68"/>
        <w:spacing w:before="120" w:after="120"/>
      </w:pPr>
      <w:r>
        <w:rPr>
          <w:rFonts w:hint="eastAsia"/>
        </w:rPr>
        <w:t>光伏给电网供电效率</w:t>
      </w:r>
    </w:p>
    <w:p>
      <w:pPr>
        <w:pStyle w:val="59"/>
        <w:ind w:firstLine="420"/>
      </w:pPr>
      <w:r>
        <w:rPr>
          <w:rFonts w:hint="eastAsia"/>
        </w:rPr>
        <w:t>光伏组件通过PVDDA控制器给电网供电的最大转换效率η3不低于97%。</w:t>
      </w:r>
    </w:p>
    <w:p>
      <w:pPr>
        <w:pStyle w:val="68"/>
        <w:spacing w:before="120" w:after="120"/>
      </w:pPr>
      <w:r>
        <w:rPr>
          <w:rFonts w:hint="eastAsia"/>
        </w:rPr>
        <w:t>稳压精度</w:t>
      </w:r>
    </w:p>
    <w:p>
      <w:pPr>
        <w:pStyle w:val="59"/>
        <w:ind w:firstLine="420"/>
      </w:pPr>
      <w:r>
        <w:rPr>
          <w:rFonts w:hint="eastAsia"/>
        </w:rPr>
        <w:t>PVDDA控制器在稳态状态下工作时，对储能充电输出端口的电压的稳压精度应不低于±2%。</w:t>
      </w:r>
    </w:p>
    <w:p>
      <w:pPr>
        <w:pStyle w:val="68"/>
        <w:spacing w:before="120" w:after="120"/>
      </w:pPr>
      <w:r>
        <w:rPr>
          <w:rFonts w:hint="eastAsia"/>
        </w:rPr>
        <w:t>稳流精度</w:t>
      </w:r>
    </w:p>
    <w:p>
      <w:pPr>
        <w:pStyle w:val="59"/>
        <w:ind w:firstLine="420"/>
      </w:pPr>
      <w:r>
        <w:rPr>
          <w:rFonts w:hint="eastAsia"/>
        </w:rPr>
        <w:t>PVDDA控制器在稳态状态下工作时，对储能充电输出端口的电流的稳流精度应不低于±5%。</w:t>
      </w:r>
    </w:p>
    <w:p>
      <w:pPr>
        <w:pStyle w:val="68"/>
        <w:spacing w:before="120" w:after="120"/>
      </w:pPr>
      <w:r>
        <w:rPr>
          <w:rFonts w:hint="eastAsia"/>
        </w:rPr>
        <w:t>限压功能</w:t>
      </w:r>
    </w:p>
    <w:p>
      <w:pPr>
        <w:pStyle w:val="59"/>
        <w:ind w:firstLine="420"/>
      </w:pPr>
      <w:r>
        <w:rPr>
          <w:rFonts w:hint="eastAsia"/>
        </w:rPr>
        <w:t>PVDDA控制器在对储能充电时，当控制器处于稳流充电状态并且电池电压最高的单体电压达到规定值时，充电电流应自动减小，使最高单体电池电压应不超过储能电池组规定的限压值，充电电压自动调整范围应满足电池充电要求。</w:t>
      </w:r>
    </w:p>
    <w:p>
      <w:pPr>
        <w:pStyle w:val="68"/>
        <w:spacing w:before="120" w:after="120"/>
      </w:pPr>
      <w:r>
        <w:rPr>
          <w:rFonts w:hint="eastAsia"/>
        </w:rPr>
        <w:t>限流功能</w:t>
      </w:r>
    </w:p>
    <w:p>
      <w:pPr>
        <w:pStyle w:val="59"/>
        <w:ind w:firstLine="420"/>
      </w:pPr>
      <w:r>
        <w:rPr>
          <w:rFonts w:hint="eastAsia"/>
        </w:rPr>
        <w:t>充电开始阶段，应根据电池的需要采取必要的限流措施，避免冲击电流对电池及PVDDA控制器的损害。</w:t>
      </w:r>
    </w:p>
    <w:p>
      <w:pPr>
        <w:pStyle w:val="59"/>
        <w:ind w:firstLine="420"/>
      </w:pPr>
      <w:r>
        <w:rPr>
          <w:rFonts w:hint="eastAsia"/>
        </w:rPr>
        <w:t>对电池充电时，当PVDDA控制器处于稳压充电并且充电电流达到规定值时，充电电压应自动减小，使最高单体电池电压应不超过储能电池规定的限压值，充电电压自动调整范围应满足电池充电需求。</w:t>
      </w:r>
    </w:p>
    <w:p>
      <w:pPr>
        <w:pStyle w:val="68"/>
        <w:spacing w:before="120" w:after="120"/>
      </w:pPr>
      <w:r>
        <w:rPr>
          <w:rFonts w:hint="eastAsia"/>
        </w:rPr>
        <w:t>充放电切换时间</w:t>
      </w:r>
    </w:p>
    <w:p>
      <w:pPr>
        <w:pStyle w:val="59"/>
        <w:ind w:firstLine="420"/>
      </w:pPr>
      <w:r>
        <w:rPr>
          <w:rFonts w:hint="eastAsia"/>
        </w:rPr>
        <w:t>PVDDA控制器给储能充电时，储能状态由90%额定功率充电状态切换到90%额定功率放电状态与90%额定功率放电状态转换为90%额定功率充电状态所需时间的均值不小于100ms。</w:t>
      </w:r>
    </w:p>
    <w:p>
      <w:pPr>
        <w:pStyle w:val="68"/>
        <w:spacing w:before="120" w:after="120"/>
      </w:pPr>
      <w:r>
        <w:rPr>
          <w:rFonts w:hint="eastAsia"/>
        </w:rPr>
        <w:t>光伏直驱利用效率</w:t>
      </w:r>
    </w:p>
    <w:p>
      <w:pPr>
        <w:pStyle w:val="59"/>
        <w:ind w:firstLine="420"/>
      </w:pPr>
      <w:r>
        <w:rPr>
          <w:rFonts w:hint="eastAsia"/>
        </w:rPr>
        <w:t>PVDDA控制器工作在光伏直接给电器供电时的供电效率应不小于98%。</w:t>
      </w:r>
    </w:p>
    <w:p>
      <w:pPr>
        <w:pStyle w:val="108"/>
        <w:spacing w:before="120" w:after="120"/>
      </w:pPr>
      <w:bookmarkStart w:id="75" w:name="_Toc95724135"/>
      <w:r>
        <w:rPr>
          <w:rFonts w:hint="eastAsia"/>
        </w:rPr>
        <w:t>综合能源利用效率（并网）</w:t>
      </w:r>
      <w:bookmarkEnd w:id="75"/>
    </w:p>
    <w:p>
      <w:pPr>
        <w:pStyle w:val="59"/>
        <w:ind w:firstLine="420"/>
      </w:pPr>
      <w:r>
        <w:rPr>
          <w:rFonts w:hint="eastAsia"/>
        </w:rPr>
        <w:t>当系统连接到电网时，储能只是作为一个辅助的能源。所以，只需考虑光伏阵列和电网的能源利用率。当处于表3中规定的每个工作状态下，每个能源在总功率中占有一定比例，且会产生一个能源利用率。</w:t>
      </w:r>
    </w:p>
    <w:p>
      <w:pPr>
        <w:widowControl/>
        <w:adjustRightInd/>
        <w:spacing w:line="240" w:lineRule="auto"/>
        <w:jc w:val="left"/>
      </w:pPr>
    </w:p>
    <w:p>
      <w:pPr>
        <w:widowControl/>
        <w:adjustRightInd/>
        <w:spacing w:line="240" w:lineRule="auto"/>
        <w:jc w:val="left"/>
      </w:pPr>
    </w:p>
    <w:p>
      <w:pPr>
        <w:spacing w:before="120" w:beforeLines="50" w:after="120" w:afterLines="50" w:line="240" w:lineRule="auto"/>
        <w:jc w:val="center"/>
      </w:pPr>
      <w:r>
        <w:rPr>
          <w:rFonts w:hint="eastAsia" w:ascii="黑体" w:hAnsi="黑体" w:eastAsia="黑体"/>
        </w:rPr>
        <w:t>表3  并网混合能源利用率</w:t>
      </w:r>
    </w:p>
    <w:tbl>
      <w:tblPr>
        <w:tblStyle w:val="28"/>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5"/>
        <w:gridCol w:w="3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Borders>
              <w:bottom w:val="single" w:color="auto" w:sz="8" w:space="0"/>
            </w:tcBorders>
            <w:shd w:val="clear" w:color="auto" w:fill="auto"/>
            <w:vAlign w:val="center"/>
          </w:tcPr>
          <w:p>
            <w:pPr>
              <w:spacing w:line="240" w:lineRule="auto"/>
              <w:ind w:firstLine="420"/>
              <w:jc w:val="center"/>
              <w:rPr>
                <w:sz w:val="18"/>
                <w:szCs w:val="18"/>
                <w:lang w:val="en-GB"/>
              </w:rPr>
            </w:pPr>
            <w:r>
              <w:rPr>
                <w:rFonts w:hint="eastAsia"/>
                <w:sz w:val="18"/>
                <w:szCs w:val="18"/>
                <w:lang w:val="en-GB"/>
              </w:rPr>
              <w:t>光伏阵列功率</w:t>
            </w:r>
          </w:p>
        </w:tc>
        <w:tc>
          <w:tcPr>
            <w:tcW w:w="3095" w:type="dxa"/>
            <w:tcBorders>
              <w:bottom w:val="single" w:color="auto" w:sz="8" w:space="0"/>
            </w:tcBorders>
            <w:shd w:val="clear" w:color="auto" w:fill="auto"/>
            <w:vAlign w:val="center"/>
          </w:tcPr>
          <w:p>
            <w:pPr>
              <w:pStyle w:val="244"/>
              <w:ind w:firstLine="420"/>
              <w:rPr>
                <w:rFonts w:ascii="宋体" w:hAnsi="宋体"/>
                <w:b w:val="0"/>
                <w:sz w:val="18"/>
                <w:szCs w:val="18"/>
                <w:lang w:val="en-GB"/>
              </w:rPr>
            </w:pPr>
            <w:r>
              <w:rPr>
                <w:rFonts w:hint="eastAsia" w:ascii="宋体" w:hAnsi="宋体"/>
                <w:b w:val="0"/>
                <w:sz w:val="18"/>
                <w:szCs w:val="18"/>
                <w:lang w:val="en-GB"/>
              </w:rPr>
              <w:t>电网功率</w:t>
            </w:r>
          </w:p>
        </w:tc>
        <w:tc>
          <w:tcPr>
            <w:tcW w:w="3096" w:type="dxa"/>
            <w:tcBorders>
              <w:bottom w:val="single" w:color="auto" w:sz="8" w:space="0"/>
            </w:tcBorders>
            <w:shd w:val="clear" w:color="auto" w:fill="auto"/>
            <w:vAlign w:val="center"/>
          </w:tcPr>
          <w:p>
            <w:pPr>
              <w:pStyle w:val="244"/>
              <w:ind w:firstLine="420"/>
              <w:rPr>
                <w:rFonts w:ascii="宋体" w:hAnsi="宋体"/>
                <w:b w:val="0"/>
                <w:sz w:val="18"/>
                <w:szCs w:val="18"/>
                <w:lang w:val="en-GB"/>
              </w:rPr>
            </w:pPr>
            <w:r>
              <w:rPr>
                <w:rFonts w:hint="eastAsia" w:ascii="宋体" w:hAnsi="宋体"/>
                <w:b w:val="0"/>
                <w:sz w:val="18"/>
                <w:szCs w:val="18"/>
                <w:lang w:val="en-GB"/>
              </w:rPr>
              <w:t>能源利用率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Borders>
              <w:top w:val="single" w:color="auto" w:sz="8" w:space="0"/>
            </w:tcBorders>
            <w:shd w:val="clear" w:color="auto" w:fill="auto"/>
            <w:vAlign w:val="center"/>
          </w:tcPr>
          <w:p>
            <w:pPr>
              <w:pStyle w:val="243"/>
              <w:spacing w:after="120"/>
              <w:ind w:firstLine="420"/>
              <w:rPr>
                <w:rFonts w:ascii="宋体" w:hAnsi="宋体"/>
                <w:sz w:val="18"/>
                <w:szCs w:val="18"/>
                <w:lang w:val="en-GB"/>
              </w:rPr>
            </w:pPr>
            <w:r>
              <w:rPr>
                <w:rFonts w:hint="eastAsia" w:ascii="宋体" w:hAnsi="宋体"/>
                <w:sz w:val="18"/>
                <w:szCs w:val="18"/>
                <w:lang w:val="en-GB"/>
              </w:rPr>
              <w:t>0</w:t>
            </w:r>
          </w:p>
        </w:tc>
        <w:tc>
          <w:tcPr>
            <w:tcW w:w="3095" w:type="dxa"/>
            <w:tcBorders>
              <w:top w:val="single" w:color="auto" w:sz="8" w:space="0"/>
            </w:tcBorders>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lang w:val="en-GB"/>
              </w:rPr>
              <w:t>100%</w:t>
            </w:r>
          </w:p>
        </w:tc>
        <w:tc>
          <w:tcPr>
            <w:tcW w:w="3096" w:type="dxa"/>
            <w:tcBorders>
              <w:top w:val="single" w:color="auto" w:sz="8" w:space="0"/>
            </w:tcBorders>
            <w:shd w:val="clear" w:color="auto" w:fill="auto"/>
            <w:vAlign w:val="center"/>
          </w:tcPr>
          <w:p>
            <w:pPr>
              <w:pStyle w:val="242"/>
              <w:ind w:firstLine="420"/>
              <w:jc w:val="center"/>
              <w:rPr>
                <w:rFonts w:ascii="宋体" w:hAnsi="宋体"/>
                <w:sz w:val="18"/>
                <w:szCs w:val="18"/>
              </w:rPr>
            </w:pPr>
            <w:r>
              <w:rPr>
                <w:rFonts w:hint="eastAsia" w:ascii="宋体" w:hAnsi="宋体"/>
                <w:sz w:val="18"/>
                <w:szCs w:val="18"/>
              </w:rPr>
              <w:t>η1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vAlign w:val="center"/>
          </w:tcPr>
          <w:p>
            <w:pPr>
              <w:pStyle w:val="243"/>
              <w:spacing w:after="120"/>
              <w:ind w:firstLine="420"/>
              <w:rPr>
                <w:rFonts w:ascii="宋体" w:hAnsi="宋体"/>
                <w:sz w:val="18"/>
                <w:szCs w:val="18"/>
                <w:lang w:val="en-GB"/>
              </w:rPr>
            </w:pPr>
            <w:r>
              <w:rPr>
                <w:rFonts w:hint="eastAsia" w:ascii="宋体" w:hAnsi="宋体"/>
                <w:sz w:val="18"/>
                <w:szCs w:val="18"/>
                <w:lang w:val="en-GB"/>
              </w:rPr>
              <w:t>25%</w:t>
            </w:r>
          </w:p>
        </w:tc>
        <w:tc>
          <w:tcPr>
            <w:tcW w:w="3095"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lang w:val="en-GB"/>
              </w:rPr>
              <w:t>75%</w:t>
            </w:r>
          </w:p>
        </w:tc>
        <w:tc>
          <w:tcPr>
            <w:tcW w:w="3096" w:type="dxa"/>
            <w:shd w:val="clear" w:color="auto" w:fill="auto"/>
            <w:vAlign w:val="center"/>
          </w:tcPr>
          <w:p>
            <w:pPr>
              <w:pStyle w:val="242"/>
              <w:ind w:firstLine="420"/>
              <w:jc w:val="center"/>
              <w:rPr>
                <w:rFonts w:ascii="宋体" w:hAnsi="宋体"/>
                <w:sz w:val="18"/>
                <w:szCs w:val="18"/>
              </w:rPr>
            </w:pPr>
            <w:r>
              <w:rPr>
                <w:rFonts w:hint="eastAsia" w:ascii="宋体" w:hAnsi="宋体"/>
                <w:sz w:val="18"/>
                <w:szCs w:val="18"/>
              </w:rPr>
              <w:t>η2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vAlign w:val="center"/>
          </w:tcPr>
          <w:p>
            <w:pPr>
              <w:pStyle w:val="243"/>
              <w:spacing w:after="120"/>
              <w:ind w:firstLine="420"/>
              <w:rPr>
                <w:rFonts w:ascii="宋体" w:hAnsi="宋体"/>
                <w:sz w:val="18"/>
                <w:szCs w:val="18"/>
                <w:lang w:val="en-GB"/>
              </w:rPr>
            </w:pPr>
            <w:r>
              <w:rPr>
                <w:rFonts w:hint="eastAsia" w:ascii="宋体" w:hAnsi="宋体"/>
                <w:sz w:val="18"/>
                <w:szCs w:val="18"/>
                <w:lang w:val="en-GB"/>
              </w:rPr>
              <w:t>50%</w:t>
            </w:r>
          </w:p>
        </w:tc>
        <w:tc>
          <w:tcPr>
            <w:tcW w:w="3095"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lang w:val="en-GB"/>
              </w:rPr>
              <w:t>50%</w:t>
            </w:r>
          </w:p>
        </w:tc>
        <w:tc>
          <w:tcPr>
            <w:tcW w:w="3096"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η3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vAlign w:val="center"/>
          </w:tcPr>
          <w:p>
            <w:pPr>
              <w:pStyle w:val="243"/>
              <w:spacing w:after="120"/>
              <w:ind w:firstLine="420"/>
              <w:rPr>
                <w:rFonts w:ascii="宋体" w:hAnsi="宋体"/>
                <w:sz w:val="18"/>
                <w:szCs w:val="18"/>
                <w:lang w:val="en-GB"/>
              </w:rPr>
            </w:pPr>
            <w:r>
              <w:rPr>
                <w:rFonts w:hint="eastAsia" w:ascii="宋体" w:hAnsi="宋体"/>
                <w:sz w:val="18"/>
                <w:szCs w:val="18"/>
                <w:lang w:val="en-GB"/>
              </w:rPr>
              <w:t>75%</w:t>
            </w:r>
          </w:p>
        </w:tc>
        <w:tc>
          <w:tcPr>
            <w:tcW w:w="3095"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lang w:val="en-GB"/>
              </w:rPr>
              <w:t>25%</w:t>
            </w:r>
          </w:p>
        </w:tc>
        <w:tc>
          <w:tcPr>
            <w:tcW w:w="3096"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η4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vAlign w:val="center"/>
          </w:tcPr>
          <w:p>
            <w:pPr>
              <w:pStyle w:val="243"/>
              <w:spacing w:after="120"/>
              <w:ind w:firstLine="420"/>
              <w:rPr>
                <w:rFonts w:ascii="宋体" w:hAnsi="宋体"/>
                <w:sz w:val="18"/>
                <w:szCs w:val="18"/>
                <w:lang w:val="en-GB"/>
              </w:rPr>
            </w:pPr>
            <w:r>
              <w:rPr>
                <w:rFonts w:hint="eastAsia" w:ascii="宋体" w:hAnsi="宋体"/>
                <w:sz w:val="18"/>
                <w:szCs w:val="18"/>
                <w:lang w:val="en-GB"/>
              </w:rPr>
              <w:t>100%</w:t>
            </w:r>
          </w:p>
        </w:tc>
        <w:tc>
          <w:tcPr>
            <w:tcW w:w="3095"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lang w:val="en-GB"/>
              </w:rPr>
              <w:t>0</w:t>
            </w:r>
          </w:p>
        </w:tc>
        <w:tc>
          <w:tcPr>
            <w:tcW w:w="3096" w:type="dxa"/>
            <w:shd w:val="clear" w:color="auto" w:fill="auto"/>
            <w:vAlign w:val="center"/>
          </w:tcPr>
          <w:p>
            <w:pPr>
              <w:pStyle w:val="242"/>
              <w:ind w:firstLine="420"/>
              <w:jc w:val="center"/>
              <w:rPr>
                <w:rFonts w:ascii="宋体" w:hAnsi="宋体"/>
                <w:sz w:val="18"/>
                <w:szCs w:val="18"/>
                <w:lang w:val="en-GB"/>
              </w:rPr>
            </w:pPr>
            <w:r>
              <w:rPr>
                <w:rFonts w:hint="eastAsia" w:ascii="宋体" w:hAnsi="宋体"/>
                <w:sz w:val="18"/>
                <w:szCs w:val="18"/>
              </w:rPr>
              <w:t>η5</w:t>
            </w:r>
          </w:p>
        </w:tc>
      </w:tr>
    </w:tbl>
    <w:p>
      <w:pPr>
        <w:spacing w:line="240" w:lineRule="auto"/>
        <w:ind w:firstLine="420"/>
      </w:pPr>
    </w:p>
    <w:p>
      <w:pPr>
        <w:spacing w:line="240" w:lineRule="auto"/>
        <w:ind w:firstLine="420"/>
        <w:rPr>
          <w:rFonts w:ascii="宋体" w:hAnsi="宋体"/>
        </w:rPr>
      </w:pPr>
      <w:r>
        <w:rPr>
          <w:rFonts w:hint="eastAsia"/>
        </w:rPr>
        <w:t>所以，并网混合能源利用率的平均值为</w:t>
      </w:r>
      <w:r>
        <w:rPr>
          <w:rFonts w:hint="eastAsia" w:ascii="宋体" w:hAnsi="宋体"/>
        </w:rPr>
        <w:t>ηa</w:t>
      </w:r>
    </w:p>
    <w:p>
      <w:pPr>
        <w:pStyle w:val="245"/>
        <w:ind w:firstLine="420"/>
        <w:rPr>
          <w:rFonts w:ascii="宋体" w:hAnsi="宋体"/>
          <w:sz w:val="21"/>
          <w:szCs w:val="21"/>
        </w:rPr>
      </w:pPr>
      <w:r>
        <w:rPr>
          <w:rFonts w:hint="eastAsia" w:ascii="宋体" w:hAnsi="宋体"/>
          <w:sz w:val="21"/>
          <w:szCs w:val="21"/>
        </w:rPr>
        <w:t>ηa=（η1+η2+η3+η4+η5）/5</w:t>
      </w:r>
    </w:p>
    <w:p>
      <w:pPr>
        <w:pStyle w:val="108"/>
        <w:spacing w:before="120" w:after="120"/>
      </w:pPr>
      <w:bookmarkStart w:id="76" w:name="_Toc95724136"/>
      <w:r>
        <w:rPr>
          <w:rFonts w:hint="eastAsia"/>
        </w:rPr>
        <w:t>综合能源利用率（离网）</w:t>
      </w:r>
      <w:bookmarkEnd w:id="76"/>
    </w:p>
    <w:p>
      <w:pPr>
        <w:pStyle w:val="59"/>
        <w:ind w:firstLine="420"/>
      </w:pPr>
      <w:r>
        <w:rPr>
          <w:rFonts w:hint="eastAsia"/>
        </w:rPr>
        <w:t>当系统处于离网状态时，只需考虑光伏阵列和储能电池的能源占比。当处于表4规定的每个状态时，每个能源会占有一定比例且会有一个能源效率。</w:t>
      </w:r>
    </w:p>
    <w:p>
      <w:pPr>
        <w:spacing w:before="120" w:beforeLines="50" w:after="120" w:afterLines="50" w:line="240" w:lineRule="auto"/>
        <w:ind w:firstLine="0"/>
        <w:jc w:val="center"/>
        <w:rPr>
          <w:rFonts w:ascii="黑体" w:hAnsi="黑体" w:eastAsia="黑体"/>
        </w:rPr>
      </w:pPr>
      <w:r>
        <w:rPr>
          <w:rFonts w:hint="eastAsia" w:ascii="黑体" w:hAnsi="黑体" w:eastAsia="黑体"/>
        </w:rPr>
        <w:t>表4  离网混合能源利用率</w:t>
      </w:r>
    </w:p>
    <w:tbl>
      <w:tblPr>
        <w:tblStyle w:val="28"/>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5"/>
        <w:gridCol w:w="3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Borders>
              <w:bottom w:val="single" w:color="auto" w:sz="8" w:space="0"/>
            </w:tcBorders>
            <w:shd w:val="clear" w:color="auto" w:fill="auto"/>
            <w:vAlign w:val="center"/>
          </w:tcPr>
          <w:p>
            <w:pPr>
              <w:pStyle w:val="247"/>
              <w:jc w:val="center"/>
              <w:rPr>
                <w:sz w:val="18"/>
                <w:szCs w:val="18"/>
                <w:lang w:val="en-GB"/>
              </w:rPr>
            </w:pPr>
            <w:r>
              <w:rPr>
                <w:rFonts w:hint="eastAsia"/>
                <w:sz w:val="18"/>
                <w:szCs w:val="18"/>
                <w:lang w:val="en-GB"/>
              </w:rPr>
              <w:t>光伏阵列功率</w:t>
            </w:r>
          </w:p>
        </w:tc>
        <w:tc>
          <w:tcPr>
            <w:tcW w:w="3095" w:type="dxa"/>
            <w:tcBorders>
              <w:bottom w:val="single" w:color="auto" w:sz="8" w:space="0"/>
            </w:tcBorders>
            <w:shd w:val="clear" w:color="auto" w:fill="auto"/>
            <w:vAlign w:val="center"/>
          </w:tcPr>
          <w:p>
            <w:pPr>
              <w:pStyle w:val="244"/>
              <w:ind w:firstLine="420"/>
              <w:rPr>
                <w:rFonts w:ascii="宋体" w:hAnsi="宋体"/>
                <w:b w:val="0"/>
                <w:sz w:val="18"/>
                <w:szCs w:val="18"/>
                <w:lang w:val="en-GB"/>
              </w:rPr>
            </w:pPr>
            <w:r>
              <w:rPr>
                <w:rFonts w:hint="eastAsia" w:ascii="宋体" w:hAnsi="宋体"/>
                <w:b w:val="0"/>
                <w:sz w:val="18"/>
                <w:szCs w:val="18"/>
                <w:lang w:val="en-GB"/>
              </w:rPr>
              <w:t>储能功率</w:t>
            </w:r>
          </w:p>
        </w:tc>
        <w:tc>
          <w:tcPr>
            <w:tcW w:w="3096" w:type="dxa"/>
            <w:tcBorders>
              <w:bottom w:val="single" w:color="auto" w:sz="8" w:space="0"/>
            </w:tcBorders>
            <w:shd w:val="clear" w:color="auto" w:fill="auto"/>
            <w:vAlign w:val="center"/>
          </w:tcPr>
          <w:p>
            <w:pPr>
              <w:pStyle w:val="244"/>
              <w:ind w:firstLine="420"/>
              <w:rPr>
                <w:rFonts w:ascii="宋体" w:hAnsi="宋体"/>
                <w:b w:val="0"/>
                <w:sz w:val="18"/>
                <w:szCs w:val="18"/>
                <w:lang w:val="en-GB"/>
              </w:rPr>
            </w:pPr>
            <w:r>
              <w:rPr>
                <w:rFonts w:hint="eastAsia" w:ascii="宋体" w:hAnsi="宋体"/>
                <w:b w:val="0"/>
                <w:sz w:val="18"/>
                <w:szCs w:val="18"/>
                <w:lang w:val="en-GB"/>
              </w:rPr>
              <w:t>能源利用率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Borders>
              <w:top w:val="single" w:color="auto" w:sz="8" w:space="0"/>
            </w:tcBorders>
            <w:shd w:val="clear" w:color="auto" w:fill="auto"/>
          </w:tcPr>
          <w:p>
            <w:pPr>
              <w:pStyle w:val="243"/>
              <w:spacing w:after="120"/>
              <w:ind w:firstLine="420"/>
              <w:rPr>
                <w:rFonts w:ascii="宋体" w:hAnsi="宋体"/>
                <w:sz w:val="18"/>
                <w:szCs w:val="18"/>
                <w:lang w:val="en-GB"/>
              </w:rPr>
            </w:pPr>
            <w:r>
              <w:rPr>
                <w:rFonts w:hint="eastAsia" w:ascii="宋体" w:hAnsi="宋体"/>
                <w:sz w:val="18"/>
                <w:szCs w:val="18"/>
                <w:lang w:val="en-GB"/>
              </w:rPr>
              <w:t>0%</w:t>
            </w:r>
          </w:p>
        </w:tc>
        <w:tc>
          <w:tcPr>
            <w:tcW w:w="3095" w:type="dxa"/>
            <w:tcBorders>
              <w:top w:val="single" w:color="auto" w:sz="8" w:space="0"/>
            </w:tcBorders>
            <w:shd w:val="clear" w:color="auto" w:fill="auto"/>
          </w:tcPr>
          <w:p>
            <w:pPr>
              <w:pStyle w:val="242"/>
              <w:ind w:firstLine="420"/>
              <w:jc w:val="center"/>
              <w:rPr>
                <w:rFonts w:ascii="宋体" w:hAnsi="宋体"/>
                <w:sz w:val="18"/>
                <w:szCs w:val="18"/>
                <w:lang w:val="en-GB"/>
              </w:rPr>
            </w:pPr>
            <w:r>
              <w:rPr>
                <w:rFonts w:hint="eastAsia" w:ascii="宋体" w:hAnsi="宋体"/>
                <w:sz w:val="18"/>
                <w:szCs w:val="18"/>
                <w:lang w:val="en-GB"/>
              </w:rPr>
              <w:t>100%</w:t>
            </w:r>
          </w:p>
        </w:tc>
        <w:tc>
          <w:tcPr>
            <w:tcW w:w="3096" w:type="dxa"/>
            <w:tcBorders>
              <w:top w:val="single" w:color="auto" w:sz="8" w:space="0"/>
            </w:tcBorders>
            <w:shd w:val="clear" w:color="auto" w:fill="auto"/>
          </w:tcPr>
          <w:p>
            <w:pPr>
              <w:pStyle w:val="242"/>
              <w:ind w:firstLine="420"/>
              <w:jc w:val="center"/>
              <w:rPr>
                <w:rFonts w:ascii="宋体" w:hAnsi="宋体"/>
                <w:sz w:val="18"/>
                <w:szCs w:val="18"/>
                <w:lang w:val="en-GB"/>
              </w:rPr>
            </w:pPr>
            <w:r>
              <w:rPr>
                <w:rFonts w:hint="eastAsia" w:ascii="宋体" w:hAnsi="宋体"/>
                <w:sz w:val="18"/>
                <w:szCs w:val="18"/>
              </w:rPr>
              <w:t>η1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tcPr>
          <w:p>
            <w:pPr>
              <w:pStyle w:val="243"/>
              <w:spacing w:after="120"/>
              <w:ind w:firstLine="420"/>
              <w:rPr>
                <w:rFonts w:ascii="宋体" w:hAnsi="宋体"/>
                <w:sz w:val="18"/>
                <w:szCs w:val="18"/>
                <w:lang w:val="en-GB"/>
              </w:rPr>
            </w:pPr>
            <w:r>
              <w:rPr>
                <w:rFonts w:hint="eastAsia" w:ascii="宋体" w:hAnsi="宋体"/>
                <w:sz w:val="18"/>
                <w:szCs w:val="18"/>
                <w:lang w:val="en-GB"/>
              </w:rPr>
              <w:t>25%</w:t>
            </w:r>
          </w:p>
        </w:tc>
        <w:tc>
          <w:tcPr>
            <w:tcW w:w="3095" w:type="dxa"/>
            <w:shd w:val="clear" w:color="auto" w:fill="auto"/>
          </w:tcPr>
          <w:p>
            <w:pPr>
              <w:pStyle w:val="242"/>
              <w:ind w:firstLine="420"/>
              <w:jc w:val="center"/>
              <w:rPr>
                <w:rFonts w:ascii="宋体" w:hAnsi="宋体"/>
                <w:sz w:val="18"/>
                <w:szCs w:val="18"/>
                <w:lang w:val="en-GB"/>
              </w:rPr>
            </w:pPr>
            <w:r>
              <w:rPr>
                <w:rFonts w:hint="eastAsia" w:ascii="宋体" w:hAnsi="宋体"/>
                <w:sz w:val="18"/>
                <w:szCs w:val="18"/>
                <w:lang w:val="en-GB"/>
              </w:rPr>
              <w:t>75%</w:t>
            </w:r>
          </w:p>
        </w:tc>
        <w:tc>
          <w:tcPr>
            <w:tcW w:w="3096" w:type="dxa"/>
            <w:shd w:val="clear" w:color="auto" w:fill="auto"/>
          </w:tcPr>
          <w:p>
            <w:pPr>
              <w:pStyle w:val="242"/>
              <w:ind w:firstLine="420"/>
              <w:jc w:val="center"/>
              <w:rPr>
                <w:rFonts w:ascii="宋体" w:hAnsi="宋体"/>
                <w:sz w:val="18"/>
                <w:szCs w:val="18"/>
                <w:lang w:val="en-GB"/>
              </w:rPr>
            </w:pPr>
            <w:r>
              <w:rPr>
                <w:rFonts w:hint="eastAsia" w:ascii="宋体" w:hAnsi="宋体"/>
                <w:sz w:val="18"/>
                <w:szCs w:val="18"/>
              </w:rPr>
              <w:t>η2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tcPr>
          <w:p>
            <w:pPr>
              <w:pStyle w:val="243"/>
              <w:spacing w:after="120"/>
              <w:ind w:firstLine="420"/>
              <w:rPr>
                <w:rFonts w:ascii="宋体" w:hAnsi="宋体"/>
                <w:sz w:val="18"/>
                <w:szCs w:val="18"/>
                <w:lang w:val="en-GB"/>
              </w:rPr>
            </w:pPr>
            <w:r>
              <w:rPr>
                <w:rFonts w:hint="eastAsia" w:ascii="宋体" w:hAnsi="宋体"/>
                <w:sz w:val="18"/>
                <w:szCs w:val="18"/>
                <w:lang w:val="en-GB"/>
              </w:rPr>
              <w:t>50%</w:t>
            </w:r>
          </w:p>
        </w:tc>
        <w:tc>
          <w:tcPr>
            <w:tcW w:w="3095" w:type="dxa"/>
            <w:shd w:val="clear" w:color="auto" w:fill="auto"/>
          </w:tcPr>
          <w:p>
            <w:pPr>
              <w:pStyle w:val="242"/>
              <w:ind w:firstLine="420"/>
              <w:jc w:val="center"/>
              <w:rPr>
                <w:rFonts w:ascii="宋体" w:hAnsi="宋体"/>
                <w:sz w:val="18"/>
                <w:szCs w:val="18"/>
                <w:lang w:val="en-GB"/>
              </w:rPr>
            </w:pPr>
            <w:r>
              <w:rPr>
                <w:rFonts w:hint="eastAsia" w:ascii="宋体" w:hAnsi="宋体"/>
                <w:sz w:val="18"/>
                <w:szCs w:val="18"/>
                <w:lang w:val="en-GB"/>
              </w:rPr>
              <w:t>50%</w:t>
            </w:r>
          </w:p>
        </w:tc>
        <w:tc>
          <w:tcPr>
            <w:tcW w:w="3096" w:type="dxa"/>
            <w:shd w:val="clear" w:color="auto" w:fill="auto"/>
          </w:tcPr>
          <w:p>
            <w:pPr>
              <w:pStyle w:val="242"/>
              <w:ind w:firstLine="420"/>
              <w:jc w:val="center"/>
              <w:rPr>
                <w:rFonts w:ascii="宋体" w:hAnsi="宋体"/>
                <w:sz w:val="18"/>
                <w:szCs w:val="18"/>
                <w:lang w:val="en-GB"/>
              </w:rPr>
            </w:pPr>
            <w:r>
              <w:rPr>
                <w:rFonts w:hint="eastAsia" w:ascii="宋体" w:hAnsi="宋体"/>
                <w:sz w:val="18"/>
                <w:szCs w:val="18"/>
              </w:rPr>
              <w:t>η3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tcPr>
          <w:p>
            <w:pPr>
              <w:pStyle w:val="243"/>
              <w:spacing w:after="120"/>
              <w:ind w:firstLine="420"/>
              <w:rPr>
                <w:rFonts w:ascii="宋体" w:hAnsi="宋体"/>
                <w:sz w:val="18"/>
                <w:szCs w:val="18"/>
                <w:lang w:val="en-GB"/>
              </w:rPr>
            </w:pPr>
            <w:r>
              <w:rPr>
                <w:rFonts w:hint="eastAsia" w:ascii="宋体" w:hAnsi="宋体"/>
                <w:sz w:val="18"/>
                <w:szCs w:val="18"/>
                <w:lang w:val="en-GB"/>
              </w:rPr>
              <w:t>75%</w:t>
            </w:r>
          </w:p>
        </w:tc>
        <w:tc>
          <w:tcPr>
            <w:tcW w:w="3095" w:type="dxa"/>
            <w:shd w:val="clear" w:color="auto" w:fill="auto"/>
          </w:tcPr>
          <w:p>
            <w:pPr>
              <w:pStyle w:val="242"/>
              <w:ind w:firstLine="420"/>
              <w:jc w:val="center"/>
              <w:rPr>
                <w:rFonts w:ascii="宋体" w:hAnsi="宋体"/>
                <w:sz w:val="18"/>
                <w:szCs w:val="18"/>
                <w:lang w:val="en-GB"/>
              </w:rPr>
            </w:pPr>
            <w:r>
              <w:rPr>
                <w:rFonts w:hint="eastAsia" w:ascii="宋体" w:hAnsi="宋体"/>
                <w:sz w:val="18"/>
                <w:szCs w:val="18"/>
                <w:lang w:val="en-GB"/>
              </w:rPr>
              <w:t>25%</w:t>
            </w:r>
          </w:p>
        </w:tc>
        <w:tc>
          <w:tcPr>
            <w:tcW w:w="3096" w:type="dxa"/>
            <w:shd w:val="clear" w:color="auto" w:fill="auto"/>
          </w:tcPr>
          <w:p>
            <w:pPr>
              <w:pStyle w:val="242"/>
              <w:ind w:firstLine="420"/>
              <w:jc w:val="center"/>
              <w:rPr>
                <w:rFonts w:ascii="宋体" w:hAnsi="宋体"/>
                <w:sz w:val="18"/>
                <w:szCs w:val="18"/>
                <w:lang w:val="en-GB"/>
              </w:rPr>
            </w:pPr>
            <w:r>
              <w:rPr>
                <w:rFonts w:hint="eastAsia" w:ascii="宋体" w:hAnsi="宋体"/>
                <w:sz w:val="18"/>
                <w:szCs w:val="18"/>
              </w:rPr>
              <w:t>η4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shd w:val="clear" w:color="auto" w:fill="auto"/>
          </w:tcPr>
          <w:p>
            <w:pPr>
              <w:pStyle w:val="243"/>
              <w:spacing w:after="120"/>
              <w:ind w:firstLine="420"/>
              <w:rPr>
                <w:rFonts w:ascii="宋体" w:hAnsi="宋体"/>
                <w:sz w:val="18"/>
                <w:szCs w:val="18"/>
                <w:lang w:val="en-GB"/>
              </w:rPr>
            </w:pPr>
            <w:r>
              <w:rPr>
                <w:rFonts w:hint="eastAsia" w:ascii="宋体" w:hAnsi="宋体"/>
                <w:sz w:val="18"/>
                <w:szCs w:val="18"/>
                <w:lang w:val="en-GB"/>
              </w:rPr>
              <w:t>100%</w:t>
            </w:r>
          </w:p>
        </w:tc>
        <w:tc>
          <w:tcPr>
            <w:tcW w:w="3095" w:type="dxa"/>
            <w:shd w:val="clear" w:color="auto" w:fill="auto"/>
          </w:tcPr>
          <w:p>
            <w:pPr>
              <w:pStyle w:val="242"/>
              <w:ind w:firstLine="420"/>
              <w:jc w:val="center"/>
              <w:rPr>
                <w:rFonts w:ascii="宋体" w:hAnsi="宋体"/>
                <w:sz w:val="18"/>
                <w:szCs w:val="18"/>
                <w:lang w:val="en-GB"/>
              </w:rPr>
            </w:pPr>
            <w:r>
              <w:rPr>
                <w:rFonts w:hint="eastAsia" w:ascii="宋体" w:hAnsi="宋体"/>
                <w:sz w:val="18"/>
                <w:szCs w:val="18"/>
                <w:lang w:val="en-GB"/>
              </w:rPr>
              <w:t>0%</w:t>
            </w:r>
          </w:p>
        </w:tc>
        <w:tc>
          <w:tcPr>
            <w:tcW w:w="3096" w:type="dxa"/>
            <w:shd w:val="clear" w:color="auto" w:fill="auto"/>
          </w:tcPr>
          <w:p>
            <w:pPr>
              <w:pStyle w:val="242"/>
              <w:ind w:firstLine="420"/>
              <w:jc w:val="center"/>
              <w:rPr>
                <w:rFonts w:ascii="宋体" w:hAnsi="宋体"/>
                <w:sz w:val="18"/>
                <w:szCs w:val="18"/>
                <w:lang w:val="en-GB"/>
              </w:rPr>
            </w:pPr>
            <w:r>
              <w:rPr>
                <w:rFonts w:hint="eastAsia" w:ascii="宋体" w:hAnsi="宋体"/>
                <w:sz w:val="18"/>
                <w:szCs w:val="18"/>
              </w:rPr>
              <w:t>η5</w:t>
            </w:r>
          </w:p>
        </w:tc>
      </w:tr>
    </w:tbl>
    <w:p>
      <w:pPr>
        <w:spacing w:line="240" w:lineRule="auto"/>
        <w:ind w:firstLine="420"/>
      </w:pPr>
    </w:p>
    <w:p>
      <w:pPr>
        <w:spacing w:line="240" w:lineRule="auto"/>
        <w:ind w:firstLine="420"/>
        <w:rPr>
          <w:rFonts w:ascii="宋体" w:hAnsi="宋体"/>
        </w:rPr>
      </w:pPr>
      <w:r>
        <w:rPr>
          <w:rFonts w:hint="eastAsia"/>
        </w:rPr>
        <w:t>所以，离网混合能源利用率平均值为</w:t>
      </w:r>
      <w:r>
        <w:rPr>
          <w:rFonts w:hint="eastAsia" w:ascii="宋体" w:hAnsi="宋体"/>
        </w:rPr>
        <w:t>η</w:t>
      </w:r>
      <w:r>
        <w:rPr>
          <w:rFonts w:hint="eastAsia" w:ascii="宋体" w:hAnsi="宋体"/>
          <w:vertAlign w:val="subscript"/>
        </w:rPr>
        <w:t>b</w:t>
      </w:r>
    </w:p>
    <w:p>
      <w:pPr>
        <w:pStyle w:val="245"/>
        <w:ind w:firstLine="420"/>
        <w:jc w:val="left"/>
        <w:rPr>
          <w:rFonts w:ascii="宋体" w:hAnsi="宋体"/>
          <w:sz w:val="21"/>
          <w:szCs w:val="21"/>
        </w:rPr>
      </w:pPr>
      <w:r>
        <w:rPr>
          <w:rFonts w:hint="eastAsia" w:ascii="宋体" w:hAnsi="宋体"/>
          <w:sz w:val="21"/>
          <w:szCs w:val="21"/>
        </w:rPr>
        <w:t>η</w:t>
      </w:r>
      <w:r>
        <w:rPr>
          <w:rFonts w:hint="eastAsia" w:ascii="宋体" w:hAnsi="宋体"/>
          <w:sz w:val="21"/>
          <w:szCs w:val="21"/>
          <w:vertAlign w:val="subscript"/>
        </w:rPr>
        <w:t>b</w:t>
      </w:r>
      <w:r>
        <w:rPr>
          <w:rFonts w:hint="eastAsia" w:ascii="宋体" w:hAnsi="宋体"/>
          <w:sz w:val="21"/>
          <w:szCs w:val="21"/>
        </w:rPr>
        <w:t>=（η1+η2+η3+η4+η5）/5</w:t>
      </w:r>
    </w:p>
    <w:p>
      <w:pPr>
        <w:pStyle w:val="108"/>
        <w:spacing w:before="120" w:after="120"/>
      </w:pPr>
      <w:bookmarkStart w:id="77" w:name="_Toc95724137"/>
      <w:r>
        <w:rPr>
          <w:rFonts w:hint="eastAsia"/>
        </w:rPr>
        <w:t>电网恒（限）功率控制</w:t>
      </w:r>
      <w:bookmarkEnd w:id="77"/>
    </w:p>
    <w:p>
      <w:pPr>
        <w:pStyle w:val="59"/>
        <w:ind w:firstLine="420"/>
      </w:pPr>
      <w:r>
        <w:rPr>
          <w:rFonts w:hint="eastAsia"/>
        </w:rPr>
        <w:t>在防逆流等特殊状态条件下可以启用这个功能。</w:t>
      </w:r>
    </w:p>
    <w:p>
      <w:pPr>
        <w:pStyle w:val="59"/>
        <w:ind w:firstLine="420"/>
      </w:pPr>
      <w:r>
        <w:rPr>
          <w:rFonts w:hint="eastAsia"/>
        </w:rPr>
        <w:t>如果一个光伏直驱电器控制器具有该功能，当地市电网可以工作在对光伏系统的恒（限）功率控制状态下。光伏直驱电器控制器开启电网恒（限）功率控制功能后，将从电网获取固定能量的功率，且可以通过设定的阈值进行调节。</w:t>
      </w:r>
    </w:p>
    <w:p>
      <w:pPr>
        <w:pStyle w:val="59"/>
        <w:ind w:firstLine="420"/>
      </w:pPr>
      <w:r>
        <w:rPr>
          <w:rFonts w:hint="eastAsia"/>
        </w:rPr>
        <w:t>按如下表5进行测试。首先将光伏直驱电器控制器电网恒（限）功率控制设定阈值为25%，调节负载功率从0%开始至100%，当负载端口侧的功率稳定后，电网侧的实际用电功率应与预设值之间的偏差应不超过±2%。光伏直驱电器控制器电网恒（限）功率控制的阈值设定为50%及75%，也应该被测试。</w:t>
      </w:r>
    </w:p>
    <w:p>
      <w:pPr>
        <w:spacing w:before="120" w:beforeLines="50" w:after="120" w:afterLines="50" w:line="240" w:lineRule="auto"/>
        <w:ind w:firstLine="0"/>
        <w:jc w:val="center"/>
        <w:rPr>
          <w:rFonts w:ascii="黑体" w:hAnsi="黑体" w:eastAsia="黑体"/>
          <w:szCs w:val="22"/>
        </w:rPr>
      </w:pPr>
      <w:r>
        <w:rPr>
          <w:rFonts w:hint="eastAsia" w:ascii="黑体" w:hAnsi="黑体" w:eastAsia="黑体"/>
          <w:szCs w:val="22"/>
        </w:rPr>
        <w:t>表5  电网恒（限）功率控制测试</w:t>
      </w:r>
    </w:p>
    <w:tbl>
      <w:tblPr>
        <w:tblStyle w:val="28"/>
        <w:tblW w:w="83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1"/>
        <w:gridCol w:w="1196"/>
        <w:gridCol w:w="1195"/>
        <w:gridCol w:w="1195"/>
        <w:gridCol w:w="1192"/>
        <w:gridCol w:w="1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shd w:val="clear" w:color="auto" w:fill="auto"/>
            <w:vAlign w:val="center"/>
          </w:tcPr>
          <w:p>
            <w:pPr>
              <w:pStyle w:val="247"/>
              <w:jc w:val="center"/>
              <w:rPr>
                <w:rFonts w:ascii="宋体" w:hAnsi="宋体"/>
                <w:sz w:val="18"/>
                <w:szCs w:val="18"/>
                <w:lang w:val="en-GB"/>
              </w:rPr>
            </w:pPr>
            <w:r>
              <w:rPr>
                <w:rFonts w:hint="eastAsia" w:ascii="宋体" w:hAnsi="宋体"/>
                <w:sz w:val="18"/>
                <w:szCs w:val="18"/>
                <w:lang w:val="en-GB"/>
              </w:rPr>
              <w:t>负载功率</w:t>
            </w:r>
          </w:p>
        </w:tc>
        <w:tc>
          <w:tcPr>
            <w:tcW w:w="2397" w:type="dxa"/>
            <w:gridSpan w:val="2"/>
            <w:shd w:val="clear" w:color="auto" w:fill="auto"/>
            <w:vAlign w:val="center"/>
          </w:tcPr>
          <w:p>
            <w:pPr>
              <w:pStyle w:val="244"/>
              <w:ind w:firstLine="420"/>
              <w:jc w:val="left"/>
              <w:rPr>
                <w:rFonts w:ascii="宋体" w:hAnsi="宋体"/>
                <w:b w:val="0"/>
                <w:sz w:val="18"/>
                <w:szCs w:val="18"/>
              </w:rPr>
            </w:pPr>
            <w:r>
              <w:rPr>
                <w:rFonts w:hint="eastAsia" w:ascii="宋体" w:hAnsi="宋体"/>
                <w:b w:val="0"/>
                <w:sz w:val="18"/>
                <w:szCs w:val="18"/>
                <w:lang w:val="en-GB"/>
              </w:rPr>
              <w:t>电网预设功率</w:t>
            </w:r>
            <w:r>
              <w:rPr>
                <w:rFonts w:ascii="宋体" w:hAnsi="宋体"/>
                <w:b w:val="0"/>
                <w:sz w:val="18"/>
                <w:szCs w:val="18"/>
              </w:rPr>
              <w:t>25%</w:t>
            </w:r>
          </w:p>
        </w:tc>
        <w:tc>
          <w:tcPr>
            <w:tcW w:w="2390" w:type="dxa"/>
            <w:gridSpan w:val="2"/>
            <w:shd w:val="clear" w:color="auto" w:fill="auto"/>
            <w:vAlign w:val="center"/>
          </w:tcPr>
          <w:p>
            <w:pPr>
              <w:pStyle w:val="244"/>
              <w:ind w:firstLine="420"/>
              <w:jc w:val="left"/>
              <w:rPr>
                <w:rFonts w:ascii="宋体" w:hAnsi="宋体"/>
                <w:b w:val="0"/>
                <w:sz w:val="18"/>
                <w:szCs w:val="18"/>
              </w:rPr>
            </w:pPr>
            <w:r>
              <w:rPr>
                <w:rFonts w:hint="eastAsia" w:ascii="宋体" w:hAnsi="宋体"/>
                <w:b w:val="0"/>
                <w:sz w:val="18"/>
                <w:szCs w:val="18"/>
                <w:lang w:val="en-GB"/>
              </w:rPr>
              <w:t>电网预设功率</w:t>
            </w:r>
            <w:r>
              <w:rPr>
                <w:rFonts w:ascii="宋体" w:hAnsi="宋体"/>
                <w:b w:val="0"/>
                <w:sz w:val="18"/>
                <w:szCs w:val="18"/>
              </w:rPr>
              <w:t>50%</w:t>
            </w:r>
          </w:p>
        </w:tc>
        <w:tc>
          <w:tcPr>
            <w:tcW w:w="2380" w:type="dxa"/>
            <w:gridSpan w:val="2"/>
            <w:shd w:val="clear" w:color="auto" w:fill="auto"/>
            <w:vAlign w:val="center"/>
          </w:tcPr>
          <w:p>
            <w:pPr>
              <w:pStyle w:val="244"/>
              <w:ind w:firstLine="420"/>
              <w:jc w:val="left"/>
              <w:rPr>
                <w:rFonts w:ascii="宋体" w:hAnsi="宋体"/>
                <w:b w:val="0"/>
                <w:sz w:val="18"/>
                <w:szCs w:val="18"/>
              </w:rPr>
            </w:pPr>
            <w:r>
              <w:rPr>
                <w:rFonts w:hint="eastAsia" w:ascii="宋体" w:hAnsi="宋体"/>
                <w:b w:val="0"/>
                <w:sz w:val="18"/>
                <w:szCs w:val="18"/>
                <w:lang w:val="en-GB"/>
              </w:rPr>
              <w:t>电网预设功率</w:t>
            </w:r>
            <w:r>
              <w:rPr>
                <w:rFonts w:ascii="宋体" w:hAnsi="宋体"/>
                <w:b w:val="0"/>
                <w:sz w:val="18"/>
                <w:szCs w:val="18"/>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tcBorders>
              <w:bottom w:val="single" w:color="auto" w:sz="8" w:space="0"/>
            </w:tcBorders>
            <w:shd w:val="clear" w:color="auto" w:fill="auto"/>
            <w:vAlign w:val="center"/>
          </w:tcPr>
          <w:p>
            <w:pPr>
              <w:pStyle w:val="242"/>
              <w:ind w:firstLine="420"/>
              <w:rPr>
                <w:rFonts w:ascii="宋体" w:hAnsi="宋体"/>
                <w:sz w:val="18"/>
                <w:szCs w:val="18"/>
                <w:lang w:val="en-GB"/>
              </w:rPr>
            </w:pPr>
          </w:p>
        </w:tc>
        <w:tc>
          <w:tcPr>
            <w:tcW w:w="1201" w:type="dxa"/>
            <w:tcBorders>
              <w:bottom w:val="single" w:color="auto" w:sz="8" w:space="0"/>
            </w:tcBorders>
            <w:shd w:val="clear" w:color="auto" w:fill="auto"/>
            <w:vAlign w:val="center"/>
          </w:tcPr>
          <w:p>
            <w:pPr>
              <w:pStyle w:val="242"/>
              <w:rPr>
                <w:rFonts w:ascii="宋体" w:hAnsi="宋体"/>
                <w:sz w:val="18"/>
                <w:szCs w:val="18"/>
                <w:lang w:val="en-GB"/>
              </w:rPr>
            </w:pPr>
            <w:r>
              <w:rPr>
                <w:rFonts w:hint="eastAsia" w:ascii="宋体" w:hAnsi="宋体"/>
                <w:sz w:val="18"/>
                <w:szCs w:val="18"/>
                <w:lang w:val="en-GB"/>
              </w:rPr>
              <w:t>实测功率</w:t>
            </w:r>
          </w:p>
        </w:tc>
        <w:tc>
          <w:tcPr>
            <w:tcW w:w="1196" w:type="dxa"/>
            <w:tcBorders>
              <w:bottom w:val="single" w:color="auto" w:sz="8" w:space="0"/>
            </w:tcBorders>
            <w:shd w:val="clear" w:color="auto" w:fill="auto"/>
            <w:vAlign w:val="center"/>
          </w:tcPr>
          <w:p>
            <w:pPr>
              <w:pStyle w:val="242"/>
              <w:rPr>
                <w:rFonts w:ascii="宋体" w:hAnsi="宋体"/>
                <w:sz w:val="18"/>
                <w:szCs w:val="18"/>
              </w:rPr>
            </w:pPr>
            <w:r>
              <w:rPr>
                <w:rFonts w:ascii="宋体" w:hAnsi="宋体"/>
                <w:sz w:val="18"/>
                <w:szCs w:val="18"/>
              </w:rPr>
              <w:t>百分比</w:t>
            </w:r>
            <w:r>
              <w:rPr>
                <w:rFonts w:hint="eastAsia" w:ascii="宋体" w:hAnsi="宋体"/>
                <w:sz w:val="18"/>
                <w:szCs w:val="18"/>
              </w:rPr>
              <w:t>（</w:t>
            </w:r>
            <w:r>
              <w:rPr>
                <w:rFonts w:ascii="宋体" w:hAnsi="宋体"/>
                <w:sz w:val="18"/>
                <w:szCs w:val="18"/>
              </w:rPr>
              <w:t>%</w:t>
            </w:r>
            <w:r>
              <w:rPr>
                <w:rFonts w:hint="eastAsia" w:ascii="宋体" w:hAnsi="宋体"/>
                <w:sz w:val="18"/>
                <w:szCs w:val="18"/>
              </w:rPr>
              <w:t>）</w:t>
            </w:r>
          </w:p>
        </w:tc>
        <w:tc>
          <w:tcPr>
            <w:tcW w:w="1195" w:type="dxa"/>
            <w:tcBorders>
              <w:bottom w:val="single" w:color="auto" w:sz="8" w:space="0"/>
            </w:tcBorders>
            <w:shd w:val="clear" w:color="auto" w:fill="auto"/>
            <w:vAlign w:val="center"/>
          </w:tcPr>
          <w:p>
            <w:pPr>
              <w:pStyle w:val="242"/>
              <w:rPr>
                <w:rFonts w:ascii="宋体" w:hAnsi="宋体"/>
                <w:sz w:val="18"/>
                <w:szCs w:val="18"/>
                <w:lang w:val="en-GB"/>
              </w:rPr>
            </w:pPr>
            <w:r>
              <w:rPr>
                <w:rFonts w:hint="eastAsia" w:ascii="宋体" w:hAnsi="宋体"/>
                <w:sz w:val="18"/>
                <w:szCs w:val="18"/>
                <w:lang w:val="en-GB"/>
              </w:rPr>
              <w:t>实测功率</w:t>
            </w:r>
          </w:p>
        </w:tc>
        <w:tc>
          <w:tcPr>
            <w:tcW w:w="1195" w:type="dxa"/>
            <w:tcBorders>
              <w:bottom w:val="single" w:color="auto" w:sz="8" w:space="0"/>
            </w:tcBorders>
            <w:shd w:val="clear" w:color="auto" w:fill="auto"/>
            <w:vAlign w:val="center"/>
          </w:tcPr>
          <w:p>
            <w:pPr>
              <w:pStyle w:val="242"/>
              <w:rPr>
                <w:rFonts w:ascii="宋体" w:hAnsi="宋体"/>
                <w:sz w:val="18"/>
                <w:szCs w:val="18"/>
                <w:lang w:val="en-GB"/>
              </w:rPr>
            </w:pPr>
            <w:r>
              <w:rPr>
                <w:rFonts w:ascii="宋体" w:hAnsi="宋体"/>
                <w:sz w:val="18"/>
                <w:szCs w:val="18"/>
              </w:rPr>
              <w:t>百分比</w:t>
            </w:r>
            <w:r>
              <w:rPr>
                <w:rFonts w:hint="eastAsia" w:ascii="宋体" w:hAnsi="宋体"/>
                <w:sz w:val="18"/>
                <w:szCs w:val="18"/>
              </w:rPr>
              <w:t>（</w:t>
            </w:r>
            <w:r>
              <w:rPr>
                <w:rFonts w:ascii="宋体" w:hAnsi="宋体"/>
                <w:sz w:val="18"/>
                <w:szCs w:val="18"/>
              </w:rPr>
              <w:t>%</w:t>
            </w:r>
            <w:r>
              <w:rPr>
                <w:rFonts w:hint="eastAsia" w:ascii="宋体" w:hAnsi="宋体"/>
                <w:sz w:val="18"/>
                <w:szCs w:val="18"/>
              </w:rPr>
              <w:t>）</w:t>
            </w:r>
          </w:p>
        </w:tc>
        <w:tc>
          <w:tcPr>
            <w:tcW w:w="1192" w:type="dxa"/>
            <w:tcBorders>
              <w:bottom w:val="single" w:color="auto" w:sz="8" w:space="0"/>
            </w:tcBorders>
            <w:shd w:val="clear" w:color="auto" w:fill="auto"/>
            <w:vAlign w:val="center"/>
          </w:tcPr>
          <w:p>
            <w:pPr>
              <w:pStyle w:val="242"/>
              <w:rPr>
                <w:rFonts w:ascii="宋体" w:hAnsi="宋体"/>
                <w:sz w:val="18"/>
                <w:szCs w:val="18"/>
                <w:lang w:val="en-GB"/>
              </w:rPr>
            </w:pPr>
            <w:r>
              <w:rPr>
                <w:rFonts w:hint="eastAsia" w:ascii="宋体" w:hAnsi="宋体"/>
                <w:sz w:val="18"/>
                <w:szCs w:val="18"/>
                <w:lang w:val="en-GB"/>
              </w:rPr>
              <w:t>实测功率</w:t>
            </w:r>
          </w:p>
        </w:tc>
        <w:tc>
          <w:tcPr>
            <w:tcW w:w="1188" w:type="dxa"/>
            <w:tcBorders>
              <w:bottom w:val="single" w:color="auto" w:sz="8" w:space="0"/>
            </w:tcBorders>
            <w:shd w:val="clear" w:color="auto" w:fill="auto"/>
            <w:vAlign w:val="center"/>
          </w:tcPr>
          <w:p>
            <w:pPr>
              <w:pStyle w:val="242"/>
              <w:rPr>
                <w:rFonts w:ascii="宋体" w:hAnsi="宋体"/>
                <w:sz w:val="18"/>
                <w:szCs w:val="18"/>
                <w:lang w:val="en-GB"/>
              </w:rPr>
            </w:pPr>
            <w:r>
              <w:rPr>
                <w:rFonts w:ascii="宋体" w:hAnsi="宋体"/>
                <w:sz w:val="18"/>
                <w:szCs w:val="18"/>
              </w:rPr>
              <w:t>百分比</w:t>
            </w:r>
            <w:r>
              <w:rPr>
                <w:rFonts w:hint="eastAsia" w:ascii="宋体" w:hAnsi="宋体"/>
                <w:sz w:val="18"/>
                <w:szCs w:val="18"/>
              </w:rPr>
              <w:t>（</w:t>
            </w:r>
            <w:r>
              <w:rPr>
                <w:rFonts w:ascii="宋体" w:hAnsi="宋体"/>
                <w:sz w:val="18"/>
                <w:szCs w:val="18"/>
              </w:rPr>
              <w:t>%</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op w:val="single" w:color="auto" w:sz="8" w:space="0"/>
            </w:tcBorders>
            <w:shd w:val="clear" w:color="auto" w:fill="auto"/>
            <w:vAlign w:val="center"/>
          </w:tcPr>
          <w:p>
            <w:pPr>
              <w:pStyle w:val="242"/>
              <w:ind w:firstLine="420"/>
              <w:rPr>
                <w:rFonts w:ascii="宋体" w:hAnsi="宋体"/>
                <w:sz w:val="18"/>
                <w:szCs w:val="18"/>
                <w:lang w:val="en-GB"/>
              </w:rPr>
            </w:pPr>
            <w:r>
              <w:rPr>
                <w:rFonts w:ascii="宋体" w:hAnsi="宋体"/>
                <w:sz w:val="18"/>
                <w:szCs w:val="18"/>
              </w:rPr>
              <w:t>0</w:t>
            </w:r>
            <w:r>
              <w:rPr>
                <w:rFonts w:ascii="宋体" w:hAnsi="宋体"/>
                <w:sz w:val="18"/>
                <w:szCs w:val="18"/>
                <w:lang w:val="en-GB"/>
              </w:rPr>
              <w:t>%</w:t>
            </w:r>
          </w:p>
        </w:tc>
        <w:tc>
          <w:tcPr>
            <w:tcW w:w="1201"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lang w:val="en-GB"/>
              </w:rPr>
            </w:pPr>
            <w:r>
              <w:rPr>
                <w:rFonts w:ascii="宋体" w:hAnsi="宋体"/>
                <w:sz w:val="18"/>
                <w:szCs w:val="18"/>
              </w:rPr>
              <w:t>10</w:t>
            </w:r>
            <w:r>
              <w:rPr>
                <w:rFonts w:ascii="宋体" w:hAnsi="宋体"/>
                <w:sz w:val="18"/>
                <w:szCs w:val="18"/>
                <w:lang w:val="en-GB"/>
              </w:rPr>
              <w:t>%</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bl>
    <w:p>
      <w:pPr>
        <w:spacing w:before="120" w:beforeLines="50" w:after="120" w:afterLines="50" w:line="240" w:lineRule="auto"/>
        <w:jc w:val="center"/>
      </w:pPr>
      <w:r>
        <w:rPr>
          <w:rFonts w:hint="eastAsia" w:ascii="黑体" w:hAnsi="黑体" w:eastAsia="黑体"/>
          <w:szCs w:val="22"/>
        </w:rPr>
        <w:t>表5  电网恒（限）功率控制测试</w:t>
      </w:r>
      <w:r>
        <w:rPr>
          <w:rFonts w:hint="eastAsia" w:ascii="宋体" w:hAnsi="宋体" w:cs="宋体"/>
        </w:rPr>
        <w:t>（续）</w:t>
      </w:r>
    </w:p>
    <w:tbl>
      <w:tblPr>
        <w:tblStyle w:val="28"/>
        <w:tblW w:w="83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1"/>
        <w:gridCol w:w="1196"/>
        <w:gridCol w:w="1195"/>
        <w:gridCol w:w="1195"/>
        <w:gridCol w:w="1192"/>
        <w:gridCol w:w="1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shd w:val="clear" w:color="auto" w:fill="auto"/>
            <w:vAlign w:val="center"/>
          </w:tcPr>
          <w:p>
            <w:pPr>
              <w:pStyle w:val="247"/>
              <w:jc w:val="center"/>
              <w:rPr>
                <w:rFonts w:ascii="宋体" w:hAnsi="宋体"/>
                <w:sz w:val="18"/>
                <w:szCs w:val="18"/>
              </w:rPr>
            </w:pPr>
            <w:r>
              <w:rPr>
                <w:rFonts w:hint="eastAsia" w:ascii="宋体" w:hAnsi="宋体"/>
                <w:sz w:val="18"/>
                <w:szCs w:val="18"/>
                <w:lang w:val="en-GB"/>
              </w:rPr>
              <w:t>负载功率</w:t>
            </w:r>
          </w:p>
        </w:tc>
        <w:tc>
          <w:tcPr>
            <w:tcW w:w="2397" w:type="dxa"/>
            <w:gridSpan w:val="2"/>
            <w:shd w:val="clear" w:color="auto" w:fill="auto"/>
            <w:vAlign w:val="center"/>
          </w:tcPr>
          <w:p>
            <w:pPr>
              <w:pStyle w:val="244"/>
              <w:ind w:firstLine="420"/>
              <w:jc w:val="left"/>
              <w:rPr>
                <w:rFonts w:ascii="宋体" w:hAnsi="宋体"/>
                <w:sz w:val="18"/>
                <w:szCs w:val="18"/>
                <w:lang w:val="en-GB"/>
              </w:rPr>
            </w:pPr>
            <w:r>
              <w:rPr>
                <w:rFonts w:hint="eastAsia" w:ascii="宋体" w:hAnsi="宋体"/>
                <w:b w:val="0"/>
                <w:sz w:val="18"/>
                <w:szCs w:val="18"/>
                <w:lang w:val="en-GB"/>
              </w:rPr>
              <w:t>电网预设功率</w:t>
            </w:r>
            <w:r>
              <w:rPr>
                <w:rFonts w:ascii="宋体" w:hAnsi="宋体"/>
                <w:b w:val="0"/>
                <w:sz w:val="18"/>
                <w:szCs w:val="18"/>
              </w:rPr>
              <w:t>25%</w:t>
            </w:r>
          </w:p>
        </w:tc>
        <w:tc>
          <w:tcPr>
            <w:tcW w:w="2390" w:type="dxa"/>
            <w:gridSpan w:val="2"/>
            <w:shd w:val="clear" w:color="auto" w:fill="auto"/>
            <w:vAlign w:val="center"/>
          </w:tcPr>
          <w:p>
            <w:pPr>
              <w:pStyle w:val="244"/>
              <w:ind w:firstLine="420"/>
              <w:jc w:val="left"/>
              <w:rPr>
                <w:rFonts w:ascii="宋体" w:hAnsi="宋体"/>
                <w:sz w:val="18"/>
                <w:szCs w:val="18"/>
                <w:lang w:val="en-GB"/>
              </w:rPr>
            </w:pPr>
            <w:r>
              <w:rPr>
                <w:rFonts w:hint="eastAsia" w:ascii="宋体" w:hAnsi="宋体"/>
                <w:b w:val="0"/>
                <w:sz w:val="18"/>
                <w:szCs w:val="18"/>
                <w:lang w:val="en-GB"/>
              </w:rPr>
              <w:t>电网预设功率</w:t>
            </w:r>
            <w:r>
              <w:rPr>
                <w:rFonts w:ascii="宋体" w:hAnsi="宋体"/>
                <w:b w:val="0"/>
                <w:sz w:val="18"/>
                <w:szCs w:val="18"/>
              </w:rPr>
              <w:t>50%</w:t>
            </w:r>
          </w:p>
        </w:tc>
        <w:tc>
          <w:tcPr>
            <w:tcW w:w="2380" w:type="dxa"/>
            <w:gridSpan w:val="2"/>
            <w:shd w:val="clear" w:color="auto" w:fill="auto"/>
            <w:vAlign w:val="center"/>
          </w:tcPr>
          <w:p>
            <w:pPr>
              <w:pStyle w:val="244"/>
              <w:ind w:firstLine="420"/>
              <w:jc w:val="left"/>
              <w:rPr>
                <w:rFonts w:ascii="宋体" w:hAnsi="宋体"/>
                <w:sz w:val="18"/>
                <w:szCs w:val="18"/>
                <w:lang w:val="en-GB"/>
              </w:rPr>
            </w:pPr>
            <w:r>
              <w:rPr>
                <w:rFonts w:hint="eastAsia" w:ascii="宋体" w:hAnsi="宋体"/>
                <w:b w:val="0"/>
                <w:sz w:val="18"/>
                <w:szCs w:val="18"/>
                <w:lang w:val="en-GB"/>
              </w:rPr>
              <w:t>电网预设功率</w:t>
            </w:r>
            <w:r>
              <w:rPr>
                <w:rFonts w:ascii="宋体" w:hAnsi="宋体"/>
                <w:b w:val="0"/>
                <w:sz w:val="18"/>
                <w:szCs w:val="18"/>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tcBorders>
              <w:bottom w:val="single" w:color="auto" w:sz="8" w:space="0"/>
            </w:tcBorders>
            <w:shd w:val="clear" w:color="auto" w:fill="auto"/>
            <w:vAlign w:val="center"/>
          </w:tcPr>
          <w:p>
            <w:pPr>
              <w:pStyle w:val="242"/>
              <w:ind w:firstLine="420"/>
              <w:rPr>
                <w:rFonts w:ascii="宋体" w:hAnsi="宋体"/>
                <w:sz w:val="18"/>
                <w:szCs w:val="18"/>
              </w:rPr>
            </w:pPr>
          </w:p>
        </w:tc>
        <w:tc>
          <w:tcPr>
            <w:tcW w:w="1201" w:type="dxa"/>
            <w:tcBorders>
              <w:bottom w:val="single" w:color="auto" w:sz="8" w:space="0"/>
            </w:tcBorders>
            <w:shd w:val="clear" w:color="auto" w:fill="auto"/>
            <w:vAlign w:val="center"/>
          </w:tcPr>
          <w:p>
            <w:pPr>
              <w:pStyle w:val="242"/>
              <w:rPr>
                <w:rFonts w:ascii="宋体" w:hAnsi="宋体"/>
                <w:sz w:val="18"/>
                <w:szCs w:val="18"/>
                <w:lang w:val="en-GB"/>
              </w:rPr>
            </w:pPr>
            <w:r>
              <w:rPr>
                <w:rFonts w:hint="eastAsia" w:ascii="宋体" w:hAnsi="宋体"/>
                <w:sz w:val="18"/>
                <w:szCs w:val="18"/>
                <w:lang w:val="en-GB"/>
              </w:rPr>
              <w:t>实测功率</w:t>
            </w:r>
          </w:p>
        </w:tc>
        <w:tc>
          <w:tcPr>
            <w:tcW w:w="1196" w:type="dxa"/>
            <w:tcBorders>
              <w:bottom w:val="single" w:color="auto" w:sz="8" w:space="0"/>
            </w:tcBorders>
            <w:shd w:val="clear" w:color="auto" w:fill="auto"/>
            <w:vAlign w:val="center"/>
          </w:tcPr>
          <w:p>
            <w:pPr>
              <w:pStyle w:val="242"/>
              <w:rPr>
                <w:rFonts w:ascii="宋体" w:hAnsi="宋体"/>
                <w:sz w:val="18"/>
                <w:szCs w:val="18"/>
                <w:lang w:val="en-GB"/>
              </w:rPr>
            </w:pPr>
            <w:r>
              <w:rPr>
                <w:rFonts w:ascii="宋体" w:hAnsi="宋体"/>
                <w:sz w:val="18"/>
                <w:szCs w:val="18"/>
              </w:rPr>
              <w:t>百分比</w:t>
            </w:r>
            <w:r>
              <w:rPr>
                <w:rFonts w:hint="eastAsia" w:ascii="宋体" w:hAnsi="宋体"/>
                <w:sz w:val="18"/>
                <w:szCs w:val="18"/>
              </w:rPr>
              <w:t>（</w:t>
            </w:r>
            <w:r>
              <w:rPr>
                <w:rFonts w:ascii="宋体" w:hAnsi="宋体"/>
                <w:sz w:val="18"/>
                <w:szCs w:val="18"/>
              </w:rPr>
              <w:t>%</w:t>
            </w:r>
            <w:r>
              <w:rPr>
                <w:rFonts w:hint="eastAsia" w:ascii="宋体" w:hAnsi="宋体"/>
                <w:sz w:val="18"/>
                <w:szCs w:val="18"/>
              </w:rPr>
              <w:t>）</w:t>
            </w:r>
          </w:p>
        </w:tc>
        <w:tc>
          <w:tcPr>
            <w:tcW w:w="1195" w:type="dxa"/>
            <w:tcBorders>
              <w:bottom w:val="single" w:color="auto" w:sz="8" w:space="0"/>
            </w:tcBorders>
            <w:shd w:val="clear" w:color="auto" w:fill="auto"/>
            <w:vAlign w:val="center"/>
          </w:tcPr>
          <w:p>
            <w:pPr>
              <w:pStyle w:val="242"/>
              <w:rPr>
                <w:rFonts w:ascii="宋体" w:hAnsi="宋体"/>
                <w:sz w:val="18"/>
                <w:szCs w:val="18"/>
                <w:lang w:val="en-GB"/>
              </w:rPr>
            </w:pPr>
            <w:r>
              <w:rPr>
                <w:rFonts w:hint="eastAsia" w:ascii="宋体" w:hAnsi="宋体"/>
                <w:sz w:val="18"/>
                <w:szCs w:val="18"/>
                <w:lang w:val="en-GB"/>
              </w:rPr>
              <w:t>实测功率</w:t>
            </w:r>
          </w:p>
        </w:tc>
        <w:tc>
          <w:tcPr>
            <w:tcW w:w="1195" w:type="dxa"/>
            <w:tcBorders>
              <w:bottom w:val="single" w:color="auto" w:sz="8" w:space="0"/>
            </w:tcBorders>
            <w:shd w:val="clear" w:color="auto" w:fill="auto"/>
            <w:vAlign w:val="center"/>
          </w:tcPr>
          <w:p>
            <w:pPr>
              <w:pStyle w:val="242"/>
              <w:rPr>
                <w:rFonts w:ascii="宋体" w:hAnsi="宋体"/>
                <w:sz w:val="18"/>
                <w:szCs w:val="18"/>
                <w:lang w:val="en-GB"/>
              </w:rPr>
            </w:pPr>
            <w:r>
              <w:rPr>
                <w:rFonts w:ascii="宋体" w:hAnsi="宋体"/>
                <w:sz w:val="18"/>
                <w:szCs w:val="18"/>
              </w:rPr>
              <w:t>百分比</w:t>
            </w:r>
            <w:r>
              <w:rPr>
                <w:rFonts w:hint="eastAsia" w:ascii="宋体" w:hAnsi="宋体"/>
                <w:sz w:val="18"/>
                <w:szCs w:val="18"/>
              </w:rPr>
              <w:t>（</w:t>
            </w:r>
            <w:r>
              <w:rPr>
                <w:rFonts w:ascii="宋体" w:hAnsi="宋体"/>
                <w:sz w:val="18"/>
                <w:szCs w:val="18"/>
              </w:rPr>
              <w:t>%</w:t>
            </w:r>
            <w:r>
              <w:rPr>
                <w:rFonts w:hint="eastAsia" w:ascii="宋体" w:hAnsi="宋体"/>
                <w:sz w:val="18"/>
                <w:szCs w:val="18"/>
              </w:rPr>
              <w:t>）</w:t>
            </w:r>
          </w:p>
        </w:tc>
        <w:tc>
          <w:tcPr>
            <w:tcW w:w="1192" w:type="dxa"/>
            <w:tcBorders>
              <w:bottom w:val="single" w:color="auto" w:sz="8" w:space="0"/>
            </w:tcBorders>
            <w:shd w:val="clear" w:color="auto" w:fill="auto"/>
            <w:vAlign w:val="center"/>
          </w:tcPr>
          <w:p>
            <w:pPr>
              <w:pStyle w:val="242"/>
              <w:rPr>
                <w:rFonts w:ascii="宋体" w:hAnsi="宋体"/>
                <w:sz w:val="18"/>
                <w:szCs w:val="18"/>
                <w:lang w:val="en-GB"/>
              </w:rPr>
            </w:pPr>
            <w:r>
              <w:rPr>
                <w:rFonts w:hint="eastAsia" w:ascii="宋体" w:hAnsi="宋体"/>
                <w:sz w:val="18"/>
                <w:szCs w:val="18"/>
                <w:lang w:val="en-GB"/>
              </w:rPr>
              <w:t>实测功率</w:t>
            </w:r>
          </w:p>
        </w:tc>
        <w:tc>
          <w:tcPr>
            <w:tcW w:w="1188" w:type="dxa"/>
            <w:tcBorders>
              <w:bottom w:val="single" w:color="auto" w:sz="8" w:space="0"/>
            </w:tcBorders>
            <w:shd w:val="clear" w:color="auto" w:fill="auto"/>
            <w:vAlign w:val="center"/>
          </w:tcPr>
          <w:p>
            <w:pPr>
              <w:pStyle w:val="242"/>
              <w:rPr>
                <w:rFonts w:ascii="宋体" w:hAnsi="宋体"/>
                <w:sz w:val="18"/>
                <w:szCs w:val="18"/>
                <w:lang w:val="en-GB"/>
              </w:rPr>
            </w:pPr>
            <w:r>
              <w:rPr>
                <w:rFonts w:ascii="宋体" w:hAnsi="宋体"/>
                <w:sz w:val="18"/>
                <w:szCs w:val="18"/>
              </w:rPr>
              <w:t>百分比</w:t>
            </w:r>
            <w:r>
              <w:rPr>
                <w:rFonts w:hint="eastAsia" w:ascii="宋体" w:hAnsi="宋体"/>
                <w:sz w:val="18"/>
                <w:szCs w:val="18"/>
              </w:rPr>
              <w:t>（</w:t>
            </w:r>
            <w:r>
              <w:rPr>
                <w:rFonts w:ascii="宋体" w:hAnsi="宋体"/>
                <w:sz w:val="18"/>
                <w:szCs w:val="18"/>
              </w:rPr>
              <w:t>%</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op w:val="single" w:color="auto" w:sz="8" w:space="0"/>
            </w:tcBorders>
            <w:shd w:val="clear" w:color="auto" w:fill="auto"/>
            <w:vAlign w:val="center"/>
          </w:tcPr>
          <w:p>
            <w:pPr>
              <w:pStyle w:val="242"/>
              <w:ind w:firstLine="420"/>
              <w:rPr>
                <w:rFonts w:ascii="宋体" w:hAnsi="宋体"/>
                <w:sz w:val="18"/>
                <w:szCs w:val="18"/>
              </w:rPr>
            </w:pPr>
            <w:r>
              <w:rPr>
                <w:rFonts w:ascii="宋体" w:hAnsi="宋体"/>
                <w:sz w:val="18"/>
                <w:szCs w:val="18"/>
              </w:rPr>
              <w:t>20</w:t>
            </w:r>
            <w:r>
              <w:rPr>
                <w:rFonts w:ascii="宋体" w:hAnsi="宋体"/>
                <w:sz w:val="18"/>
                <w:szCs w:val="18"/>
                <w:lang w:val="en-GB"/>
              </w:rPr>
              <w:t>%</w:t>
            </w:r>
          </w:p>
        </w:tc>
        <w:tc>
          <w:tcPr>
            <w:tcW w:w="1201"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tcBorders>
              <w:top w:val="single" w:color="auto" w:sz="8" w:space="0"/>
            </w:tcBorders>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30</w:t>
            </w:r>
            <w:r>
              <w:rPr>
                <w:rFonts w:ascii="宋体" w:hAnsi="宋体"/>
                <w:sz w:val="18"/>
                <w:szCs w:val="18"/>
                <w:lang w:val="en-GB"/>
              </w:rPr>
              <w:t>%</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40</w:t>
            </w:r>
            <w:r>
              <w:rPr>
                <w:rFonts w:ascii="宋体" w:hAnsi="宋体"/>
                <w:sz w:val="18"/>
                <w:szCs w:val="18"/>
                <w:lang w:val="en-GB"/>
              </w:rPr>
              <w:t>%</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50%</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60%</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70%</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80%</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90%</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pStyle w:val="242"/>
              <w:ind w:firstLine="420"/>
              <w:rPr>
                <w:rFonts w:ascii="宋体" w:hAnsi="宋体"/>
                <w:sz w:val="18"/>
                <w:szCs w:val="18"/>
              </w:rPr>
            </w:pPr>
            <w:r>
              <w:rPr>
                <w:rFonts w:ascii="宋体" w:hAnsi="宋体"/>
                <w:sz w:val="18"/>
                <w:szCs w:val="18"/>
              </w:rPr>
              <w:t>100%</w:t>
            </w:r>
          </w:p>
        </w:tc>
        <w:tc>
          <w:tcPr>
            <w:tcW w:w="1201"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6"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5"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92"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c>
          <w:tcPr>
            <w:tcW w:w="1188" w:type="dxa"/>
            <w:shd w:val="clear" w:color="auto" w:fill="auto"/>
            <w:vAlign w:val="center"/>
          </w:tcPr>
          <w:p>
            <w:pPr>
              <w:pStyle w:val="242"/>
              <w:ind w:firstLine="420"/>
              <w:jc w:val="both"/>
              <w:rPr>
                <w:rFonts w:ascii="宋体" w:hAnsi="宋体"/>
                <w:sz w:val="18"/>
                <w:szCs w:val="18"/>
                <w:lang w:val="en-GB"/>
              </w:rPr>
            </w:pPr>
            <w:r>
              <w:rPr>
                <w:rFonts w:hint="eastAsia" w:ascii="宋体" w:hAnsi="宋体"/>
                <w:sz w:val="18"/>
                <w:szCs w:val="18"/>
              </w:rPr>
              <w:t>—</w:t>
            </w:r>
          </w:p>
        </w:tc>
      </w:tr>
    </w:tbl>
    <w:p>
      <w:pPr>
        <w:pStyle w:val="108"/>
        <w:numPr>
          <w:ilvl w:val="0"/>
          <w:numId w:val="0"/>
        </w:numPr>
        <w:spacing w:before="120" w:after="120"/>
      </w:pPr>
      <w:bookmarkStart w:id="78" w:name="_Toc95724138"/>
    </w:p>
    <w:p>
      <w:pPr>
        <w:pStyle w:val="108"/>
        <w:spacing w:before="120" w:after="120"/>
      </w:pPr>
      <w:r>
        <w:rPr>
          <w:rFonts w:hint="eastAsia"/>
        </w:rPr>
        <w:t>综合能源利用效率（并网）</w:t>
      </w:r>
      <w:bookmarkEnd w:id="78"/>
    </w:p>
    <w:p>
      <w:pPr>
        <w:pStyle w:val="59"/>
        <w:ind w:firstLine="420"/>
      </w:pPr>
      <w:r>
        <w:rPr>
          <w:rFonts w:hint="eastAsia"/>
        </w:rPr>
        <w:t>当系统连接到电网时，储能只是作为一个辅助的能源。所以，只需考虑光伏阵列和电网的能源利用率。当处于表3中规定的每个工作状态下，每个能源</w:t>
      </w:r>
      <w:bookmarkStart w:id="82" w:name="_GoBack"/>
      <w:bookmarkEnd w:id="82"/>
      <w:r>
        <w:rPr>
          <w:rFonts w:hint="eastAsia"/>
        </w:rPr>
        <w:t>在总功率中占有一定比例，且会产生一个能源利用率。</w:t>
      </w:r>
    </w:p>
    <w:p>
      <w:pPr>
        <w:pStyle w:val="107"/>
        <w:spacing w:before="240" w:after="240"/>
      </w:pPr>
      <w:bookmarkStart w:id="79" w:name="_Toc95724139"/>
      <w:r>
        <w:rPr>
          <w:rFonts w:hint="eastAsia"/>
        </w:rPr>
        <w:t>信号处理中心要求</w:t>
      </w:r>
      <w:bookmarkEnd w:id="79"/>
    </w:p>
    <w:p>
      <w:pPr>
        <w:pStyle w:val="59"/>
        <w:ind w:firstLine="420"/>
      </w:pPr>
      <w:r>
        <w:rPr>
          <w:rFonts w:hint="eastAsia"/>
        </w:rPr>
        <w:t>信号处理中心应该具备监测、转换通信协议、数据计算和信号控制功能。</w:t>
      </w:r>
    </w:p>
    <w:p>
      <w:pPr>
        <w:pStyle w:val="59"/>
        <w:ind w:firstLine="420"/>
      </w:pPr>
      <w:r>
        <w:rPr>
          <w:rFonts w:hint="eastAsia"/>
        </w:rPr>
        <w:t>这些变流单元应该可以协同合作来执行下面3种供能模式：</w:t>
      </w:r>
    </w:p>
    <w:p>
      <w:pPr>
        <w:pStyle w:val="59"/>
        <w:ind w:firstLine="420"/>
      </w:pPr>
      <w:r>
        <w:rPr>
          <w:rFonts w:hint="eastAsia"/>
        </w:rPr>
        <w:t>a.</w:t>
      </w:r>
      <w:r>
        <w:rPr>
          <w:rFonts w:hint="eastAsia"/>
        </w:rPr>
        <w:tab/>
      </w:r>
      <w:r>
        <w:rPr>
          <w:rFonts w:hint="eastAsia"/>
        </w:rPr>
        <w:t>空调优先模式</w:t>
      </w:r>
    </w:p>
    <w:p>
      <w:pPr>
        <w:pStyle w:val="59"/>
        <w:ind w:firstLine="420"/>
      </w:pPr>
      <w:r>
        <w:rPr>
          <w:rFonts w:hint="eastAsia"/>
        </w:rPr>
        <w:t>在这种模式下，空调的运行具有最高的优先级。控制策略的关键点是保证空调能够平滑地运行，从而可以给用户一个凉爽舒适的环境。</w:t>
      </w:r>
    </w:p>
    <w:p>
      <w:pPr>
        <w:pStyle w:val="59"/>
        <w:ind w:firstLine="420"/>
      </w:pPr>
      <w:r>
        <w:rPr>
          <w:rFonts w:hint="eastAsia"/>
        </w:rPr>
        <w:t>b.</w:t>
      </w:r>
      <w:r>
        <w:rPr>
          <w:rFonts w:hint="eastAsia"/>
        </w:rPr>
        <w:tab/>
      </w:r>
      <w:r>
        <w:rPr>
          <w:rFonts w:hint="eastAsia"/>
        </w:rPr>
        <w:t>调节电网功率/峰谷经济运行</w:t>
      </w:r>
    </w:p>
    <w:p>
      <w:pPr>
        <w:pStyle w:val="59"/>
        <w:ind w:firstLine="420"/>
      </w:pPr>
      <w:r>
        <w:rPr>
          <w:rFonts w:hint="eastAsia"/>
        </w:rPr>
        <w:t>在这种模式下，光伏直驱电器控制器会与电网通信且监测电网的状态。结合电网电压波形的峰值和谷值，且考虑峰谷电价，光伏直驱电器控制器确定是否反馈功率给电网或消耗电网功率。这种功能模式下执行的是节能或经济性原则。</w:t>
      </w:r>
    </w:p>
    <w:p>
      <w:pPr>
        <w:pStyle w:val="59"/>
        <w:ind w:firstLine="420"/>
      </w:pPr>
      <w:r>
        <w:rPr>
          <w:rFonts w:hint="eastAsia"/>
        </w:rPr>
        <w:t>c.</w:t>
      </w:r>
      <w:r>
        <w:rPr>
          <w:rFonts w:hint="eastAsia"/>
        </w:rPr>
        <w:tab/>
      </w:r>
      <w:r>
        <w:rPr>
          <w:rFonts w:hint="eastAsia"/>
        </w:rPr>
        <w:t>恒功率运行</w:t>
      </w:r>
    </w:p>
    <w:p>
      <w:pPr>
        <w:pStyle w:val="59"/>
        <w:ind w:firstLine="420"/>
      </w:pPr>
      <w:r>
        <w:rPr>
          <w:rFonts w:hint="eastAsia"/>
        </w:rPr>
        <w:t>在这种模式下，光伏系统可以通过控制系统内部的功率流向与电网进行固定功率的交互。在这种情形下，将有利于发电厂和电力配电网络。同时，它将会减少分布式能源的波动对电网的冲击。它也将有利于电网将电力分配给用户</w:t>
      </w:r>
      <w:bookmarkEnd w:id="17"/>
      <w:bookmarkStart w:id="80" w:name="BookMark6"/>
      <w:r>
        <w:rPr>
          <w:rFonts w:hint="eastAsia"/>
        </w:rPr>
        <w:t>。</w:t>
      </w:r>
    </w:p>
    <w:p>
      <w:pPr>
        <w:tabs>
          <w:tab w:val="left" w:pos="3532"/>
        </w:tabs>
        <w:spacing w:line="240" w:lineRule="auto"/>
      </w:pPr>
      <w:r>
        <w:tab/>
      </w:r>
      <w:bookmarkEnd w:id="80"/>
      <w:bookmarkStart w:id="81"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headerReference r:id="rId15" w:type="default"/>
      <w:footerReference r:id="rId17" w:type="default"/>
      <w:headerReference r:id="rId16" w:type="even"/>
      <w:footerReference r:id="rId18" w:type="even"/>
      <w:pgSz w:w="11906" w:h="16838"/>
      <w:pgMar w:top="567"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T/CPIA XXXX.1—202X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STYLEREF  标准文件_文件编号 \* MERGEFORMAT </w:instrText>
    </w:r>
    <w:r>
      <w:fldChar w:fldCharType="separate"/>
    </w:r>
    <w:r>
      <w:t>T/CPIA XXXX.1—202X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T/CPIA XXXX.1—202X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STYLEREF  标准文件_文件编号 \* MERGEFORMAT </w:instrText>
    </w:r>
    <w:r>
      <w:fldChar w:fldCharType="separate"/>
    </w:r>
    <w:r>
      <w:t>T/CPIA XXXX.1—202X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T/CPIA XXXX.1—202X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T/CPIA XXXX.1—202X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default" w:ascii="黑体" w:eastAsia="黑体"/>
        <w:b w:val="0"/>
        <w:i w:val="0"/>
        <w:strike w:val="0"/>
        <w:dstrike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321C6"/>
    <w:rsid w:val="001325C4"/>
    <w:rsid w:val="00133010"/>
    <w:rsid w:val="001338EE"/>
    <w:rsid w:val="00133AAE"/>
    <w:rsid w:val="00135323"/>
    <w:rsid w:val="001356C4"/>
    <w:rsid w:val="001363B5"/>
    <w:rsid w:val="00137565"/>
    <w:rsid w:val="00141114"/>
    <w:rsid w:val="00142969"/>
    <w:rsid w:val="001446C2"/>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2A"/>
    <w:rsid w:val="0022033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6B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667"/>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746"/>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06D"/>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6CB"/>
    <w:rsid w:val="006F03A8"/>
    <w:rsid w:val="006F2ACA"/>
    <w:rsid w:val="006F2ADC"/>
    <w:rsid w:val="006F2BFE"/>
    <w:rsid w:val="006F31E9"/>
    <w:rsid w:val="006F6284"/>
    <w:rsid w:val="006F747B"/>
    <w:rsid w:val="007002C5"/>
    <w:rsid w:val="00704387"/>
    <w:rsid w:val="00707669"/>
    <w:rsid w:val="007108B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73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5C6"/>
    <w:rsid w:val="008209E6"/>
    <w:rsid w:val="00823303"/>
    <w:rsid w:val="008233B2"/>
    <w:rsid w:val="00823A9F"/>
    <w:rsid w:val="00823C85"/>
    <w:rsid w:val="00825138"/>
    <w:rsid w:val="008269DD"/>
    <w:rsid w:val="00830621"/>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4F6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397"/>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9F5"/>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566D5"/>
    <w:rsid w:val="039270A7"/>
    <w:rsid w:val="07482466"/>
    <w:rsid w:val="0AD61C2B"/>
    <w:rsid w:val="0BFC4CE0"/>
    <w:rsid w:val="11A7084A"/>
    <w:rsid w:val="182D46DA"/>
    <w:rsid w:val="19993C86"/>
    <w:rsid w:val="1E0B4354"/>
    <w:rsid w:val="1FD75AF5"/>
    <w:rsid w:val="20506B91"/>
    <w:rsid w:val="225D32FD"/>
    <w:rsid w:val="251D4DD3"/>
    <w:rsid w:val="2E7524E1"/>
    <w:rsid w:val="3097543A"/>
    <w:rsid w:val="313256B9"/>
    <w:rsid w:val="315673AD"/>
    <w:rsid w:val="326018F8"/>
    <w:rsid w:val="378E776B"/>
    <w:rsid w:val="413C3725"/>
    <w:rsid w:val="4C953A4C"/>
    <w:rsid w:val="4E183F18"/>
    <w:rsid w:val="57601EDE"/>
    <w:rsid w:val="57792B50"/>
    <w:rsid w:val="5FC97768"/>
    <w:rsid w:val="653B1E3D"/>
    <w:rsid w:val="65A6026B"/>
    <w:rsid w:val="68A67238"/>
    <w:rsid w:val="68A76436"/>
    <w:rsid w:val="6D287A99"/>
    <w:rsid w:val="6D420E87"/>
    <w:rsid w:val="6D805604"/>
    <w:rsid w:val="71650598"/>
    <w:rsid w:val="779A61B1"/>
    <w:rsid w:val="7AD435B1"/>
    <w:rsid w:val="7E7F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Body Text Indent"/>
    <w:basedOn w:val="1"/>
    <w:link w:val="241"/>
    <w:semiHidden/>
    <w:unhideWhenUsed/>
    <w:qFormat/>
    <w:uiPriority w:val="99"/>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20"/>
    <w:qFormat/>
    <w:uiPriority w:val="99"/>
    <w:rPr>
      <w:rFonts w:ascii="Times New Roman" w:hAnsi="Times New Roman" w:eastAsia="宋体" w:cs="Times New Roman"/>
      <w:sz w:val="18"/>
      <w:szCs w:val="18"/>
    </w:rPr>
  </w:style>
  <w:style w:type="character" w:customStyle="1" w:styleId="47">
    <w:name w:val="页脚 Char"/>
    <w:link w:val="19"/>
    <w:qFormat/>
    <w:uiPriority w:val="99"/>
    <w:rPr>
      <w:rFonts w:ascii="宋体" w:hAnsi="Times New Roman" w:eastAsia="宋体" w:cs="Times New Roman"/>
      <w:sz w:val="18"/>
      <w:szCs w:val="18"/>
    </w:rPr>
  </w:style>
  <w:style w:type="character" w:customStyle="1" w:styleId="48">
    <w:name w:val="批注框文本 Char"/>
    <w:link w:val="18"/>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link w:val="23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link w:val="240"/>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semiHidden/>
    <w:qFormat/>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link w:val="236"/>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link w:val="238"/>
    <w:qFormat/>
    <w:uiPriority w:val="0"/>
    <w:pPr>
      <w:ind w:left="811" w:firstLine="0" w:firstLineChars="0"/>
    </w:pPr>
    <w:rPr>
      <w:sz w:val="18"/>
    </w:rPr>
  </w:style>
  <w:style w:type="paragraph" w:customStyle="1" w:styleId="209">
    <w:name w:val="标准文件_注X后"/>
    <w:basedOn w:val="59"/>
    <w:link w:val="237"/>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段 Char"/>
    <w:link w:val="234"/>
    <w:qFormat/>
    <w:uiPriority w:val="0"/>
    <w:rPr>
      <w:rFonts w:asci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5">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6">
    <w:name w:val="标准文件_注×： Char"/>
    <w:link w:val="183"/>
    <w:qFormat/>
    <w:uiPriority w:val="0"/>
    <w:rPr>
      <w:rFonts w:ascii="宋体" w:hAnsi="Times New Roman" w:eastAsia="宋体" w:cs="Times New Roman"/>
      <w:sz w:val="18"/>
      <w:szCs w:val="18"/>
      <w:lang w:val="en-US" w:eastAsia="zh-CN" w:bidi="ar-SA"/>
    </w:rPr>
  </w:style>
  <w:style w:type="character" w:customStyle="1" w:styleId="237">
    <w:name w:val="标准文件_注X后 Char"/>
    <w:link w:val="209"/>
    <w:qFormat/>
    <w:uiPriority w:val="0"/>
    <w:rPr>
      <w:sz w:val="18"/>
    </w:rPr>
  </w:style>
  <w:style w:type="character" w:customStyle="1" w:styleId="238">
    <w:name w:val="标准文件_注后 Char"/>
    <w:link w:val="208"/>
    <w:qFormat/>
    <w:uiPriority w:val="0"/>
    <w:rPr>
      <w:sz w:val="18"/>
    </w:rPr>
  </w:style>
  <w:style w:type="character" w:customStyle="1" w:styleId="239">
    <w:name w:val="标准文件_标准正文 Char"/>
    <w:link w:val="58"/>
    <w:qFormat/>
    <w:uiPriority w:val="0"/>
    <w:rPr>
      <w:kern w:val="0"/>
    </w:rPr>
  </w:style>
  <w:style w:type="character" w:customStyle="1" w:styleId="240">
    <w:name w:val="标准文件_公式后的破折号 Char"/>
    <w:link w:val="91"/>
    <w:qFormat/>
    <w:uiPriority w:val="0"/>
  </w:style>
  <w:style w:type="character" w:customStyle="1" w:styleId="241">
    <w:name w:val="正文文本缩进 Char"/>
    <w:basedOn w:val="30"/>
    <w:link w:val="15"/>
    <w:semiHidden/>
    <w:qFormat/>
    <w:uiPriority w:val="99"/>
    <w:rPr>
      <w:kern w:val="2"/>
      <w:sz w:val="21"/>
      <w:szCs w:val="21"/>
    </w:rPr>
  </w:style>
  <w:style w:type="paragraph" w:customStyle="1" w:styleId="242">
    <w:name w:val="TABLE-cell"/>
    <w:basedOn w:val="1"/>
    <w:qFormat/>
    <w:uiPriority w:val="0"/>
    <w:pPr>
      <w:widowControl/>
      <w:adjustRightInd/>
      <w:snapToGrid w:val="0"/>
      <w:spacing w:before="60" w:after="60" w:line="240" w:lineRule="auto"/>
      <w:jc w:val="left"/>
    </w:pPr>
    <w:rPr>
      <w:rFonts w:ascii="Arial" w:hAnsi="Arial" w:cs="Arial"/>
      <w:bCs/>
      <w:spacing w:val="8"/>
      <w:kern w:val="0"/>
      <w:sz w:val="16"/>
      <w:szCs w:val="20"/>
    </w:rPr>
  </w:style>
  <w:style w:type="paragraph" w:customStyle="1" w:styleId="243">
    <w:name w:val="TABLE-centered"/>
    <w:basedOn w:val="242"/>
    <w:qFormat/>
    <w:uiPriority w:val="0"/>
    <w:pPr>
      <w:jc w:val="center"/>
    </w:pPr>
  </w:style>
  <w:style w:type="paragraph" w:customStyle="1" w:styleId="244">
    <w:name w:val="TABLE-col-heading"/>
    <w:basedOn w:val="1"/>
    <w:qFormat/>
    <w:uiPriority w:val="0"/>
    <w:pPr>
      <w:keepNext/>
      <w:widowControl/>
      <w:adjustRightInd/>
      <w:snapToGrid w:val="0"/>
      <w:spacing w:before="60" w:after="60" w:line="240" w:lineRule="auto"/>
      <w:jc w:val="center"/>
    </w:pPr>
    <w:rPr>
      <w:rFonts w:ascii="Arial" w:hAnsi="Arial" w:cs="Arial"/>
      <w:b/>
      <w:bCs/>
      <w:spacing w:val="8"/>
      <w:kern w:val="0"/>
      <w:sz w:val="16"/>
      <w:szCs w:val="16"/>
    </w:rPr>
  </w:style>
  <w:style w:type="paragraph" w:customStyle="1" w:styleId="245">
    <w:name w:val="PARAGRAPH"/>
    <w:link w:val="246"/>
    <w:qFormat/>
    <w:uiPriority w:val="0"/>
    <w:pPr>
      <w:snapToGrid w:val="0"/>
      <w:spacing w:before="100" w:after="200"/>
      <w:jc w:val="both"/>
    </w:pPr>
    <w:rPr>
      <w:rFonts w:ascii="Arial" w:hAnsi="Arial" w:eastAsia="宋体" w:cs="Arial"/>
      <w:spacing w:val="8"/>
      <w:lang w:val="en-US" w:eastAsia="zh-CN" w:bidi="ar-SA"/>
    </w:rPr>
  </w:style>
  <w:style w:type="character" w:customStyle="1" w:styleId="246">
    <w:name w:val="PARAGRAPH Char"/>
    <w:link w:val="245"/>
    <w:qFormat/>
    <w:uiPriority w:val="0"/>
    <w:rPr>
      <w:rFonts w:ascii="Arial" w:hAnsi="Arial" w:cs="Arial"/>
      <w:spacing w:val="8"/>
    </w:rPr>
  </w:style>
  <w:style w:type="paragraph" w:customStyle="1" w:styleId="247">
    <w:name w:val="正文+不缩进"/>
    <w:basedOn w:val="1"/>
    <w:qFormat/>
    <w:uiPriority w:val="0"/>
    <w:pPr>
      <w:spacing w:line="240" w:lineRule="auto"/>
      <w:jc w:val="left"/>
      <w:textAlignment w:val="baseline"/>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emf"/><Relationship Id="rId22" Type="http://schemas.openxmlformats.org/officeDocument/2006/relationships/oleObject" Target="embeddings/oleObject2.bin"/><Relationship Id="rId21" Type="http://schemas.openxmlformats.org/officeDocument/2006/relationships/image" Target="media/image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7C"/>
    <w:rsid w:val="00090E5A"/>
    <w:rsid w:val="002C359F"/>
    <w:rsid w:val="002C48B2"/>
    <w:rsid w:val="00386C30"/>
    <w:rsid w:val="005E5A7C"/>
    <w:rsid w:val="00622B47"/>
    <w:rsid w:val="00774AF5"/>
    <w:rsid w:val="00774EDF"/>
    <w:rsid w:val="00790BAA"/>
    <w:rsid w:val="00BC4254"/>
    <w:rsid w:val="00DC10A8"/>
    <w:rsid w:val="00F01499"/>
    <w:rsid w:val="00F13BA0"/>
    <w:rsid w:val="00FE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1B632-48B1-4C09-BA7B-4A7037EB4CD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1520</Words>
  <Characters>8668</Characters>
  <Lines>72</Lines>
  <Paragraphs>20</Paragraphs>
  <TotalTime>2</TotalTime>
  <ScaleCrop>false</ScaleCrop>
  <LinksUpToDate>false</LinksUpToDate>
  <CharactersWithSpaces>10168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2022-02-23T07:15:00Z</dcterms:created>
  <dc:creator>40545</dc:creator>
  <dc:description>&lt;config cover="true" show_menu="true" version="1.0.0" doctype="SDKXY"&gt;_x000d_
&lt;/config&gt;</dc:description>
  <cp:lastModifiedBy>cesirohs</cp:lastModifiedBy>
  <cp:lastPrinted>2021-02-02T08:22:00Z</cp:lastPrinted>
  <dcterms:modified xsi:type="dcterms:W3CDTF">2022-02-24T09:12:45Z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2052-11.8.2.8959</vt:lpwstr>
  </property>
</Properties>
</file>