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p>
    <w:p>
      <w:pPr>
        <w:rPr>
          <w:b/>
          <w:bCs/>
        </w:rPr>
      </w:pPr>
    </w:p>
    <w:p>
      <w:pPr>
        <w:rPr>
          <w:b/>
          <w:bCs/>
        </w:rPr>
      </w:pPr>
    </w:p>
    <w:p>
      <w:pPr>
        <w:rPr>
          <w:b/>
          <w:bCs/>
        </w:rPr>
      </w:pPr>
    </w:p>
    <w:p>
      <w:pPr>
        <w:rPr>
          <w:b/>
          <w:bCs/>
        </w:rPr>
      </w:pPr>
    </w:p>
    <w:p>
      <w:pPr>
        <w:rPr>
          <w:b/>
          <w:bCs/>
        </w:rPr>
      </w:pPr>
    </w:p>
    <w:p>
      <w:pPr>
        <w:spacing w:before="100" w:beforeAutospacing="1" w:after="100" w:afterAutospacing="1" w:line="600" w:lineRule="exact"/>
        <w:jc w:val="center"/>
        <w:rPr>
          <w:b/>
          <w:bCs/>
          <w:sz w:val="44"/>
          <w:szCs w:val="44"/>
        </w:rPr>
      </w:pPr>
      <w:r>
        <w:rPr>
          <w:rFonts w:hint="eastAsia"/>
          <w:b/>
          <w:bCs/>
          <w:sz w:val="44"/>
          <w:szCs w:val="44"/>
        </w:rPr>
        <w:t>团体标准</w:t>
      </w:r>
    </w:p>
    <w:p>
      <w:pPr>
        <w:spacing w:before="100" w:beforeAutospacing="1" w:after="100" w:afterAutospacing="1" w:line="600" w:lineRule="exact"/>
        <w:jc w:val="center"/>
        <w:rPr>
          <w:b/>
          <w:bCs/>
          <w:sz w:val="36"/>
          <w:szCs w:val="36"/>
        </w:rPr>
      </w:pPr>
      <w:r>
        <w:rPr>
          <w:rFonts w:hint="eastAsia"/>
          <w:b/>
          <w:bCs/>
          <w:sz w:val="36"/>
          <w:szCs w:val="36"/>
        </w:rPr>
        <w:t>《光伏发电站合金接地装置施工及验收规范》</w:t>
      </w:r>
    </w:p>
    <w:p>
      <w:pPr>
        <w:spacing w:before="100" w:beforeAutospacing="1" w:after="100" w:afterAutospacing="1" w:line="600" w:lineRule="exact"/>
        <w:jc w:val="center"/>
        <w:rPr>
          <w:b/>
          <w:bCs/>
          <w:sz w:val="36"/>
          <w:szCs w:val="36"/>
        </w:rPr>
      </w:pPr>
      <w:r>
        <w:rPr>
          <w:rFonts w:hint="eastAsia"/>
          <w:b/>
          <w:bCs/>
          <w:sz w:val="36"/>
          <w:szCs w:val="36"/>
        </w:rPr>
        <w:t>编制说明</w:t>
      </w: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jc w:val="center"/>
        <w:rPr>
          <w:sz w:val="28"/>
          <w:szCs w:val="28"/>
        </w:rPr>
      </w:pPr>
      <w:r>
        <w:rPr>
          <w:rFonts w:hint="eastAsia"/>
          <w:b/>
          <w:bCs/>
          <w:sz w:val="28"/>
          <w:szCs w:val="28"/>
        </w:rPr>
        <w:t>特变电工新疆新能源股份有限公司</w:t>
      </w:r>
    </w:p>
    <w:p>
      <w:pPr>
        <w:jc w:val="center"/>
        <w:rPr>
          <w:sz w:val="28"/>
          <w:szCs w:val="28"/>
        </w:rPr>
      </w:pPr>
      <w:r>
        <w:rPr>
          <w:rFonts w:hint="eastAsia"/>
          <w:b/>
          <w:bCs/>
          <w:sz w:val="28"/>
          <w:szCs w:val="28"/>
        </w:rPr>
        <w:t xml:space="preserve">二○二一年八月二十四日 </w:t>
      </w:r>
    </w:p>
    <w:p/>
    <w:p/>
    <w:p/>
    <w:p/>
    <w:p>
      <w:pPr>
        <w:spacing w:line="360" w:lineRule="auto"/>
        <w:ind w:firstLine="472" w:firstLineChars="196"/>
        <w:outlineLvl w:val="0"/>
        <w:rPr>
          <w:rFonts w:ascii="仿宋_GB2312" w:eastAsia="仿宋_GB2312"/>
          <w:sz w:val="24"/>
        </w:rPr>
      </w:pPr>
      <w:r>
        <w:rPr>
          <w:rFonts w:hint="eastAsia" w:ascii="仿宋_GB2312" w:eastAsia="仿宋_GB2312"/>
          <w:b/>
          <w:bCs/>
          <w:sz w:val="24"/>
        </w:rPr>
        <w:t>一、任务来源</w:t>
      </w:r>
    </w:p>
    <w:p>
      <w:pPr>
        <w:spacing w:line="360" w:lineRule="auto"/>
        <w:ind w:firstLine="470" w:firstLineChars="196"/>
        <w:rPr>
          <w:rFonts w:ascii="仿宋_GB2312" w:eastAsia="仿宋_GB2312"/>
          <w:bCs/>
          <w:sz w:val="24"/>
        </w:rPr>
      </w:pPr>
      <w:r>
        <w:rPr>
          <w:rFonts w:hint="eastAsia" w:ascii="仿宋_GB2312" w:eastAsia="仿宋_GB2312"/>
          <w:bCs/>
          <w:sz w:val="24"/>
        </w:rPr>
        <w:t>根据中国光伏行业协会20</w:t>
      </w:r>
      <w:r>
        <w:rPr>
          <w:rFonts w:ascii="仿宋_GB2312" w:eastAsia="仿宋_GB2312"/>
          <w:bCs/>
          <w:sz w:val="24"/>
        </w:rPr>
        <w:t>20</w:t>
      </w:r>
      <w:r>
        <w:rPr>
          <w:rFonts w:hint="eastAsia" w:ascii="仿宋_GB2312" w:eastAsia="仿宋_GB2312"/>
          <w:bCs/>
          <w:sz w:val="24"/>
        </w:rPr>
        <w:t xml:space="preserve">年第一批光伏协会标准制修订计划，协会标准《光伏电站合金接地装置施工及验收规范》（项目计划号 </w:t>
      </w:r>
      <w:r>
        <w:rPr>
          <w:rFonts w:ascii="仿宋_GB2312" w:eastAsia="仿宋_GB2312"/>
          <w:bCs/>
          <w:sz w:val="24"/>
        </w:rPr>
        <w:t>2020012</w:t>
      </w:r>
      <w:r>
        <w:rPr>
          <w:rFonts w:hint="eastAsia" w:ascii="仿宋_GB2312" w:eastAsia="仿宋_GB2312"/>
          <w:bCs/>
          <w:sz w:val="24"/>
        </w:rPr>
        <w:t>-CPIA）由中国光伏行业协会标准化技术委员会归口管理，由特变电工新疆新能源股份有限公司牵头起草。</w:t>
      </w:r>
    </w:p>
    <w:p>
      <w:pPr>
        <w:spacing w:line="360" w:lineRule="auto"/>
        <w:ind w:firstLine="472" w:firstLineChars="196"/>
        <w:outlineLvl w:val="0"/>
        <w:rPr>
          <w:rFonts w:ascii="仿宋_GB2312" w:eastAsia="仿宋_GB2312"/>
          <w:b/>
          <w:bCs/>
          <w:sz w:val="24"/>
        </w:rPr>
      </w:pPr>
      <w:r>
        <w:rPr>
          <w:rFonts w:hint="eastAsia" w:ascii="仿宋_GB2312" w:eastAsia="仿宋_GB2312"/>
          <w:b/>
          <w:bCs/>
          <w:sz w:val="24"/>
        </w:rPr>
        <w:t>二、主要参编单位和工作组成员</w:t>
      </w:r>
    </w:p>
    <w:p>
      <w:pPr>
        <w:spacing w:line="360" w:lineRule="auto"/>
        <w:ind w:firstLine="470" w:firstLineChars="196"/>
        <w:rPr>
          <w:rFonts w:ascii="仿宋_GB2312" w:eastAsia="仿宋_GB2312"/>
          <w:bCs/>
          <w:sz w:val="24"/>
        </w:rPr>
      </w:pPr>
      <w:r>
        <w:rPr>
          <w:rFonts w:hint="eastAsia" w:ascii="仿宋_GB2312" w:eastAsia="仿宋_GB2312"/>
          <w:bCs/>
          <w:sz w:val="24"/>
        </w:rPr>
        <w:t>主编单位：特变电工新疆新能源股份有限公司</w:t>
      </w:r>
    </w:p>
    <w:p>
      <w:pPr>
        <w:spacing w:line="360" w:lineRule="auto"/>
        <w:ind w:firstLine="470" w:firstLineChars="196"/>
        <w:rPr>
          <w:rFonts w:ascii="仿宋_GB2312" w:eastAsia="仿宋_GB2312"/>
          <w:bCs/>
          <w:sz w:val="24"/>
        </w:rPr>
      </w:pPr>
      <w:r>
        <w:rPr>
          <w:rFonts w:hint="eastAsia" w:ascii="仿宋_GB2312" w:eastAsia="仿宋_GB2312"/>
          <w:bCs/>
          <w:sz w:val="24"/>
        </w:rPr>
        <w:t>参编单位：西北水利水电工程有限责任公司</w:t>
      </w:r>
    </w:p>
    <w:p>
      <w:pPr>
        <w:spacing w:line="360" w:lineRule="auto"/>
        <w:ind w:firstLine="1680" w:firstLineChars="700"/>
        <w:rPr>
          <w:rFonts w:ascii="仿宋_GB2312" w:eastAsia="仿宋_GB2312"/>
          <w:bCs/>
          <w:sz w:val="24"/>
        </w:rPr>
      </w:pPr>
      <w:r>
        <w:rPr>
          <w:rFonts w:hint="eastAsia" w:ascii="仿宋_GB2312" w:eastAsia="仿宋_GB2312"/>
          <w:bCs/>
          <w:sz w:val="24"/>
        </w:rPr>
        <w:t>阿克苏舒奇蒙光伏发电有限公司</w:t>
      </w:r>
    </w:p>
    <w:p>
      <w:pPr>
        <w:spacing w:line="360" w:lineRule="auto"/>
        <w:ind w:firstLine="1680" w:firstLineChars="700"/>
        <w:rPr>
          <w:rFonts w:hint="eastAsia" w:ascii="仿宋_GB2312" w:eastAsia="仿宋_GB2312"/>
          <w:bCs/>
          <w:sz w:val="24"/>
        </w:rPr>
      </w:pPr>
      <w:r>
        <w:rPr>
          <w:rFonts w:hint="eastAsia" w:ascii="仿宋_GB2312" w:eastAsia="仿宋_GB2312"/>
          <w:bCs/>
          <w:sz w:val="24"/>
        </w:rPr>
        <w:t>北京国网弘泰科技有限公司</w:t>
      </w:r>
    </w:p>
    <w:p>
      <w:pPr>
        <w:spacing w:line="360" w:lineRule="auto"/>
        <w:ind w:firstLine="1680" w:firstLineChars="700"/>
        <w:rPr>
          <w:rFonts w:hint="eastAsia" w:ascii="仿宋_GB2312" w:eastAsia="仿宋_GB2312"/>
          <w:bCs/>
          <w:sz w:val="24"/>
        </w:rPr>
      </w:pPr>
      <w:r>
        <w:rPr>
          <w:rFonts w:hint="eastAsia" w:ascii="仿宋_GB2312" w:eastAsia="仿宋_GB2312"/>
          <w:bCs/>
          <w:sz w:val="24"/>
        </w:rPr>
        <w:t>合肥磊科机电科技有限公司</w:t>
      </w:r>
    </w:p>
    <w:p>
      <w:pPr>
        <w:spacing w:line="360" w:lineRule="auto"/>
        <w:ind w:firstLine="1680" w:firstLineChars="700"/>
        <w:rPr>
          <w:rFonts w:ascii="仿宋_GB2312" w:eastAsia="仿宋_GB2312"/>
          <w:bCs/>
          <w:sz w:val="24"/>
        </w:rPr>
      </w:pPr>
      <w:r>
        <w:rPr>
          <w:rFonts w:hint="eastAsia" w:ascii="仿宋_GB2312" w:eastAsia="仿宋_GB2312"/>
          <w:bCs/>
          <w:sz w:val="24"/>
        </w:rPr>
        <w:t>安徽建国电力有限公司</w:t>
      </w:r>
    </w:p>
    <w:p>
      <w:pPr>
        <w:spacing w:line="360" w:lineRule="auto"/>
        <w:ind w:firstLine="1680" w:firstLineChars="700"/>
        <w:rPr>
          <w:rFonts w:ascii="仿宋_GB2312" w:eastAsia="仿宋_GB2312"/>
          <w:bCs/>
          <w:sz w:val="24"/>
        </w:rPr>
      </w:pPr>
      <w:r>
        <w:rPr>
          <w:rFonts w:hint="eastAsia" w:ascii="仿宋_GB2312" w:eastAsia="仿宋_GB2312"/>
          <w:bCs/>
          <w:sz w:val="24"/>
        </w:rPr>
        <w:t>金海新源电气集团</w:t>
      </w:r>
    </w:p>
    <w:p>
      <w:pPr>
        <w:spacing w:line="360" w:lineRule="auto"/>
        <w:jc w:val="center"/>
        <w:rPr>
          <w:rFonts w:hint="eastAsia" w:ascii="仿宋_GB2312" w:eastAsia="仿宋_GB2312"/>
          <w:bCs/>
          <w:sz w:val="24"/>
        </w:rPr>
      </w:pPr>
      <w:r>
        <w:t>表1</w:t>
      </w:r>
      <w:r>
        <w:rPr>
          <w:rFonts w:hint="eastAsia"/>
          <w:lang w:val="en-US" w:eastAsia="zh-CN"/>
        </w:rPr>
        <w:t xml:space="preserve"> </w:t>
      </w:r>
      <w:r>
        <w:t xml:space="preserve"> 标准编写单位及其承担工作内</w:t>
      </w:r>
    </w:p>
    <w:tbl>
      <w:tblPr>
        <w:tblStyle w:val="8"/>
        <w:tblW w:w="8147" w:type="dxa"/>
        <w:tblInd w:w="-147" w:type="dxa"/>
        <w:tblLayout w:type="autofit"/>
        <w:tblCellMar>
          <w:top w:w="0" w:type="dxa"/>
          <w:left w:w="108" w:type="dxa"/>
          <w:bottom w:w="0" w:type="dxa"/>
          <w:right w:w="108" w:type="dxa"/>
        </w:tblCellMar>
      </w:tblPr>
      <w:tblGrid>
        <w:gridCol w:w="709"/>
        <w:gridCol w:w="3538"/>
        <w:gridCol w:w="3900"/>
      </w:tblGrid>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35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单位</w:t>
            </w:r>
          </w:p>
        </w:tc>
        <w:tc>
          <w:tcPr>
            <w:tcW w:w="39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工作内容</w:t>
            </w:r>
          </w:p>
        </w:tc>
      </w:tr>
      <w:tr>
        <w:tblPrEx>
          <w:tblCellMar>
            <w:top w:w="0" w:type="dxa"/>
            <w:left w:w="108" w:type="dxa"/>
            <w:bottom w:w="0" w:type="dxa"/>
            <w:right w:w="108" w:type="dxa"/>
          </w:tblCellMar>
        </w:tblPrEx>
        <w:trPr>
          <w:trHeight w:val="108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353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特变电工新疆新能源股份有限公司</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主要编写单位，负责标准的调研，标准草案的起草、编写，组织参编单位开展讨论，对修改意见整理和完成文本修改</w:t>
            </w:r>
          </w:p>
        </w:tc>
      </w:tr>
      <w:tr>
        <w:tblPrEx>
          <w:tblCellMar>
            <w:top w:w="0" w:type="dxa"/>
            <w:left w:w="108" w:type="dxa"/>
            <w:bottom w:w="0" w:type="dxa"/>
            <w:right w:w="108" w:type="dxa"/>
          </w:tblCellMar>
        </w:tblPrEx>
        <w:trPr>
          <w:trHeight w:val="108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353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金海新源电气集团</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参编单位，主要负责标准应用范围、专业术语、基本规定等章节的修订，以及根据评审意见完成相应内容修改</w:t>
            </w:r>
          </w:p>
        </w:tc>
      </w:tr>
      <w:tr>
        <w:tblPrEx>
          <w:tblCellMar>
            <w:top w:w="0" w:type="dxa"/>
            <w:left w:w="108" w:type="dxa"/>
            <w:bottom w:w="0" w:type="dxa"/>
            <w:right w:w="108" w:type="dxa"/>
          </w:tblCellMar>
        </w:tblPrEx>
        <w:trPr>
          <w:trHeight w:val="108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353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西北水利水电工程有限责任公司</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参编单位，主要负责接地装置选型、土壤腐蚀性评价等章节的修订，以及根据评审意见完成相应内容修改</w:t>
            </w:r>
          </w:p>
        </w:tc>
      </w:tr>
      <w:tr>
        <w:tblPrEx>
          <w:tblCellMar>
            <w:top w:w="0" w:type="dxa"/>
            <w:left w:w="108" w:type="dxa"/>
            <w:bottom w:w="0" w:type="dxa"/>
            <w:right w:w="108" w:type="dxa"/>
          </w:tblCellMar>
        </w:tblPrEx>
        <w:trPr>
          <w:trHeight w:val="8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353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安徽建国电力有限公司</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参编单位，主要负责接地装置敷设等章节的修订，以及根据评审意见完成相应内容修改</w:t>
            </w:r>
          </w:p>
        </w:tc>
      </w:tr>
      <w:tr>
        <w:tblPrEx>
          <w:tblCellMar>
            <w:top w:w="0" w:type="dxa"/>
            <w:left w:w="108" w:type="dxa"/>
            <w:bottom w:w="0" w:type="dxa"/>
            <w:right w:w="108" w:type="dxa"/>
          </w:tblCellMar>
        </w:tblPrEx>
        <w:trPr>
          <w:trHeight w:val="8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353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北京国网弘泰科技有限公司</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参编单位，主要负责接地线、接地极安装等章节的修订，以及根据评审意见完成相应内容修改</w:t>
            </w:r>
          </w:p>
        </w:tc>
      </w:tr>
      <w:tr>
        <w:tblPrEx>
          <w:tblCellMar>
            <w:top w:w="0" w:type="dxa"/>
            <w:left w:w="108" w:type="dxa"/>
            <w:bottom w:w="0" w:type="dxa"/>
            <w:right w:w="108" w:type="dxa"/>
          </w:tblCellMar>
        </w:tblPrEx>
        <w:trPr>
          <w:trHeight w:val="108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353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合肥磊科机电科技有限公司</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参编单位，主要负责接地电阻测试、接地电阻降阻等章节的修订，以及根据评审意见完成相应内容修改</w:t>
            </w:r>
          </w:p>
        </w:tc>
      </w:tr>
      <w:tr>
        <w:tblPrEx>
          <w:tblCellMar>
            <w:top w:w="0" w:type="dxa"/>
            <w:left w:w="108" w:type="dxa"/>
            <w:bottom w:w="0" w:type="dxa"/>
            <w:right w:w="108" w:type="dxa"/>
          </w:tblCellMar>
        </w:tblPrEx>
        <w:trPr>
          <w:trHeight w:val="8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353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阿克苏舒奇蒙光伏发电有限公司</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参编单位，主要负责工程交接验收等章节的修订，以及根据评审意见完成相应内容修改</w:t>
            </w:r>
          </w:p>
        </w:tc>
      </w:tr>
    </w:tbl>
    <w:p>
      <w:pPr>
        <w:spacing w:line="360" w:lineRule="auto"/>
        <w:ind w:firstLine="1680" w:firstLineChars="700"/>
        <w:rPr>
          <w:rFonts w:hint="eastAsia" w:ascii="仿宋_GB2312" w:eastAsia="仿宋_GB2312"/>
          <w:bCs/>
          <w:sz w:val="24"/>
        </w:rPr>
      </w:pPr>
    </w:p>
    <w:p>
      <w:pPr>
        <w:spacing w:line="360" w:lineRule="auto"/>
        <w:ind w:firstLine="472" w:firstLineChars="196"/>
        <w:outlineLvl w:val="0"/>
        <w:rPr>
          <w:rFonts w:ascii="仿宋_GB2312" w:eastAsia="仿宋_GB2312"/>
          <w:b/>
          <w:bCs/>
          <w:sz w:val="24"/>
        </w:rPr>
      </w:pPr>
      <w:bookmarkStart w:id="0" w:name="OLE_LINK5"/>
      <w:r>
        <w:rPr>
          <w:rFonts w:hint="eastAsia" w:ascii="仿宋_GB2312" w:eastAsia="仿宋_GB2312"/>
          <w:b/>
          <w:bCs/>
          <w:sz w:val="24"/>
        </w:rPr>
        <w:t>三、规范编写进程</w:t>
      </w:r>
    </w:p>
    <w:p>
      <w:pPr>
        <w:spacing w:line="360" w:lineRule="auto"/>
        <w:ind w:firstLine="470" w:firstLineChars="196"/>
        <w:rPr>
          <w:rFonts w:ascii="仿宋_GB2312" w:eastAsia="仿宋_GB2312"/>
          <w:bCs/>
          <w:sz w:val="24"/>
        </w:rPr>
      </w:pPr>
      <w:r>
        <w:rPr>
          <w:rFonts w:hint="eastAsia" w:ascii="仿宋_GB2312" w:eastAsia="仿宋_GB2312"/>
          <w:bCs/>
          <w:sz w:val="24"/>
        </w:rPr>
        <w:t>2</w:t>
      </w:r>
      <w:r>
        <w:rPr>
          <w:rFonts w:ascii="仿宋_GB2312" w:eastAsia="仿宋_GB2312"/>
          <w:bCs/>
          <w:sz w:val="24"/>
        </w:rPr>
        <w:t>020</w:t>
      </w:r>
      <w:r>
        <w:rPr>
          <w:rFonts w:hint="eastAsia" w:ascii="仿宋_GB2312" w:eastAsia="仿宋_GB2312"/>
          <w:bCs/>
          <w:sz w:val="24"/>
        </w:rPr>
        <w:t>年</w:t>
      </w:r>
      <w:r>
        <w:rPr>
          <w:rFonts w:ascii="仿宋_GB2312" w:eastAsia="仿宋_GB2312"/>
          <w:bCs/>
          <w:sz w:val="24"/>
        </w:rPr>
        <w:t>4</w:t>
      </w:r>
      <w:r>
        <w:rPr>
          <w:rFonts w:hint="eastAsia" w:ascii="仿宋_GB2312" w:eastAsia="仿宋_GB2312"/>
          <w:bCs/>
          <w:sz w:val="24"/>
        </w:rPr>
        <w:t>月，在充分调研的基础上，特变电工新疆新能源股份有限公司确立了《光伏电站合金接地装置施工及验收规范》的标准选题。</w:t>
      </w:r>
    </w:p>
    <w:p>
      <w:pPr>
        <w:spacing w:line="360" w:lineRule="auto"/>
        <w:ind w:firstLine="470" w:firstLineChars="196"/>
        <w:rPr>
          <w:rFonts w:ascii="仿宋_GB2312" w:eastAsia="仿宋_GB2312"/>
          <w:bCs/>
          <w:sz w:val="24"/>
        </w:rPr>
      </w:pPr>
      <w:r>
        <w:rPr>
          <w:rFonts w:hint="eastAsia" w:ascii="仿宋_GB2312" w:eastAsia="仿宋_GB2312"/>
          <w:bCs/>
          <w:sz w:val="24"/>
        </w:rPr>
        <w:t>20</w:t>
      </w:r>
      <w:r>
        <w:rPr>
          <w:rFonts w:ascii="仿宋_GB2312" w:eastAsia="仿宋_GB2312"/>
          <w:bCs/>
          <w:sz w:val="24"/>
        </w:rPr>
        <w:t>20</w:t>
      </w:r>
      <w:r>
        <w:rPr>
          <w:rFonts w:hint="eastAsia" w:ascii="仿宋_GB2312" w:eastAsia="仿宋_GB2312"/>
          <w:bCs/>
          <w:sz w:val="24"/>
        </w:rPr>
        <w:t>年</w:t>
      </w:r>
      <w:r>
        <w:rPr>
          <w:rFonts w:ascii="仿宋_GB2312" w:eastAsia="仿宋_GB2312"/>
          <w:bCs/>
          <w:sz w:val="24"/>
        </w:rPr>
        <w:t>7</w:t>
      </w:r>
      <w:r>
        <w:rPr>
          <w:rFonts w:hint="eastAsia" w:ascii="仿宋_GB2312" w:eastAsia="仿宋_GB2312"/>
          <w:bCs/>
          <w:sz w:val="24"/>
        </w:rPr>
        <w:t>月，特变电工新疆新能源股份有限公司提交协会标准项目建议书以及标准草案，正式申报协会标准《光伏电站合金接地装置施工及验收规范》。</w:t>
      </w:r>
    </w:p>
    <w:p>
      <w:pPr>
        <w:spacing w:line="360" w:lineRule="auto"/>
        <w:ind w:firstLine="470" w:firstLineChars="196"/>
        <w:rPr>
          <w:rFonts w:ascii="仿宋_GB2312" w:eastAsia="仿宋_GB2312"/>
          <w:bCs/>
          <w:sz w:val="24"/>
        </w:rPr>
      </w:pPr>
      <w:r>
        <w:rPr>
          <w:rFonts w:ascii="仿宋_GB2312" w:eastAsia="仿宋_GB2312"/>
          <w:bCs/>
          <w:sz w:val="24"/>
        </w:rPr>
        <w:t>2020年9月，中国光伏行业协会下达了2020年第一批光伏协会标准制修订 计划，协会标准《</w:t>
      </w:r>
      <w:r>
        <w:rPr>
          <w:rFonts w:hint="eastAsia" w:ascii="仿宋_GB2312" w:eastAsia="仿宋_GB2312"/>
          <w:bCs/>
          <w:sz w:val="24"/>
        </w:rPr>
        <w:t>光伏电站合金接地装置施工及验收规范</w:t>
      </w:r>
      <w:r>
        <w:rPr>
          <w:rFonts w:ascii="仿宋_GB2312" w:eastAsia="仿宋_GB2312"/>
          <w:bCs/>
          <w:sz w:val="24"/>
        </w:rPr>
        <w:t>》正式立项，计划号为 2020012-CPI</w:t>
      </w:r>
      <w:r>
        <w:rPr>
          <w:rFonts w:hint="eastAsia" w:ascii="仿宋_GB2312" w:eastAsia="仿宋_GB2312"/>
          <w:bCs/>
          <w:sz w:val="24"/>
        </w:rPr>
        <w:t>。</w:t>
      </w:r>
    </w:p>
    <w:p>
      <w:pPr>
        <w:spacing w:line="360" w:lineRule="auto"/>
        <w:ind w:firstLine="470" w:firstLineChars="196"/>
        <w:rPr>
          <w:rFonts w:ascii="仿宋_GB2312" w:eastAsia="仿宋_GB2312"/>
          <w:bCs/>
          <w:sz w:val="24"/>
        </w:rPr>
      </w:pPr>
      <w:r>
        <w:rPr>
          <w:rFonts w:hint="eastAsia" w:ascii="仿宋_GB2312" w:eastAsia="仿宋_GB2312"/>
          <w:bCs/>
          <w:sz w:val="24"/>
        </w:rPr>
        <w:t>20</w:t>
      </w:r>
      <w:r>
        <w:rPr>
          <w:rFonts w:ascii="仿宋_GB2312" w:eastAsia="仿宋_GB2312"/>
          <w:bCs/>
          <w:sz w:val="24"/>
        </w:rPr>
        <w:t>20</w:t>
      </w:r>
      <w:r>
        <w:rPr>
          <w:rFonts w:hint="eastAsia" w:ascii="仿宋_GB2312" w:eastAsia="仿宋_GB2312"/>
          <w:bCs/>
          <w:sz w:val="24"/>
        </w:rPr>
        <w:t>年</w:t>
      </w:r>
      <w:r>
        <w:rPr>
          <w:rFonts w:ascii="仿宋_GB2312" w:eastAsia="仿宋_GB2312"/>
          <w:bCs/>
          <w:sz w:val="24"/>
        </w:rPr>
        <w:t>11</w:t>
      </w:r>
      <w:r>
        <w:rPr>
          <w:rFonts w:hint="eastAsia" w:ascii="仿宋_GB2312" w:eastAsia="仿宋_GB2312"/>
          <w:bCs/>
          <w:sz w:val="24"/>
        </w:rPr>
        <w:t>月，成立标准编制组，制定工作计划与方案。</w:t>
      </w:r>
    </w:p>
    <w:p>
      <w:pPr>
        <w:spacing w:line="360" w:lineRule="auto"/>
        <w:ind w:firstLine="470" w:firstLineChars="196"/>
        <w:rPr>
          <w:rFonts w:ascii="仿宋_GB2312" w:eastAsia="仿宋_GB2312"/>
          <w:bCs/>
          <w:sz w:val="24"/>
        </w:rPr>
      </w:pPr>
      <w:r>
        <w:rPr>
          <w:rFonts w:hint="eastAsia" w:ascii="仿宋_GB2312" w:eastAsia="仿宋_GB2312"/>
          <w:bCs/>
          <w:sz w:val="24"/>
        </w:rPr>
        <w:t>202</w:t>
      </w:r>
      <w:r>
        <w:rPr>
          <w:rFonts w:ascii="仿宋_GB2312" w:eastAsia="仿宋_GB2312"/>
          <w:bCs/>
          <w:sz w:val="24"/>
        </w:rPr>
        <w:t>1</w:t>
      </w:r>
      <w:r>
        <w:rPr>
          <w:rFonts w:hint="eastAsia" w:ascii="仿宋_GB2312" w:eastAsia="仿宋_GB2312"/>
          <w:bCs/>
          <w:sz w:val="24"/>
        </w:rPr>
        <w:t>年1月，标准起草阶段，形成标准草案（工作组讨论稿）。</w:t>
      </w:r>
    </w:p>
    <w:p>
      <w:pPr>
        <w:spacing w:line="360" w:lineRule="auto"/>
        <w:ind w:firstLine="470" w:firstLineChars="196"/>
        <w:rPr>
          <w:rFonts w:ascii="仿宋_GB2312" w:eastAsia="仿宋_GB2312"/>
          <w:bCs/>
          <w:sz w:val="24"/>
        </w:rPr>
      </w:pPr>
      <w:r>
        <w:rPr>
          <w:rFonts w:hint="eastAsia" w:ascii="仿宋_GB2312" w:eastAsia="仿宋_GB2312"/>
          <w:bCs/>
          <w:sz w:val="24"/>
        </w:rPr>
        <w:t>202</w:t>
      </w:r>
      <w:r>
        <w:rPr>
          <w:rFonts w:ascii="仿宋_GB2312" w:eastAsia="仿宋_GB2312"/>
          <w:bCs/>
          <w:sz w:val="24"/>
        </w:rPr>
        <w:t>1</w:t>
      </w:r>
      <w:r>
        <w:rPr>
          <w:rFonts w:hint="eastAsia" w:ascii="仿宋_GB2312" w:eastAsia="仿宋_GB2312"/>
          <w:bCs/>
          <w:sz w:val="24"/>
        </w:rPr>
        <w:t>年</w:t>
      </w:r>
      <w:r>
        <w:rPr>
          <w:rFonts w:ascii="仿宋_GB2312" w:eastAsia="仿宋_GB2312"/>
          <w:bCs/>
          <w:sz w:val="24"/>
        </w:rPr>
        <w:t>3</w:t>
      </w:r>
      <w:r>
        <w:rPr>
          <w:rFonts w:hint="eastAsia" w:ascii="仿宋_GB2312" w:eastAsia="仿宋_GB2312"/>
          <w:bCs/>
          <w:sz w:val="24"/>
        </w:rPr>
        <w:t>月，中国光伏行业协会标准化技术委员会组织通过网络召开标准的视频起草讨论会，共提出意见 1</w:t>
      </w:r>
      <w:r>
        <w:rPr>
          <w:rFonts w:ascii="仿宋_GB2312" w:eastAsia="仿宋_GB2312"/>
          <w:bCs/>
          <w:sz w:val="24"/>
        </w:rPr>
        <w:t>1</w:t>
      </w:r>
      <w:r>
        <w:rPr>
          <w:rFonts w:hint="eastAsia" w:ascii="仿宋_GB2312" w:eastAsia="仿宋_GB2312"/>
          <w:bCs/>
          <w:sz w:val="24"/>
          <w:lang w:val="en-US" w:eastAsia="zh-CN"/>
        </w:rPr>
        <w:t xml:space="preserve"> </w:t>
      </w:r>
      <w:r>
        <w:rPr>
          <w:rFonts w:hint="eastAsia" w:ascii="仿宋_GB2312" w:eastAsia="仿宋_GB2312"/>
          <w:bCs/>
          <w:sz w:val="24"/>
        </w:rPr>
        <w:t xml:space="preserve">条，经过充分讨论并与意见提出单位沟通，其中 </w:t>
      </w:r>
      <w:r>
        <w:rPr>
          <w:rFonts w:ascii="仿宋_GB2312" w:eastAsia="仿宋_GB2312"/>
          <w:bCs/>
          <w:sz w:val="24"/>
        </w:rPr>
        <w:t>6</w:t>
      </w:r>
      <w:r>
        <w:rPr>
          <w:rFonts w:hint="eastAsia" w:ascii="仿宋_GB2312" w:eastAsia="仿宋_GB2312"/>
          <w:bCs/>
          <w:sz w:val="24"/>
        </w:rPr>
        <w:t xml:space="preserve"> 条修改意见修改采纳，</w:t>
      </w:r>
      <w:r>
        <w:rPr>
          <w:rFonts w:ascii="仿宋_GB2312" w:eastAsia="仿宋_GB2312"/>
          <w:bCs/>
          <w:sz w:val="24"/>
        </w:rPr>
        <w:t>5</w:t>
      </w:r>
      <w:r>
        <w:rPr>
          <w:rFonts w:hint="eastAsia" w:ascii="仿宋_GB2312" w:eastAsia="仿宋_GB2312"/>
          <w:bCs/>
          <w:sz w:val="24"/>
        </w:rPr>
        <w:t xml:space="preserve"> 条修改意见不采纳。</w:t>
      </w:r>
    </w:p>
    <w:p>
      <w:pPr>
        <w:spacing w:line="360" w:lineRule="auto"/>
        <w:ind w:firstLine="470" w:firstLineChars="196"/>
        <w:rPr>
          <w:rFonts w:ascii="仿宋_GB2312" w:eastAsia="仿宋_GB2312"/>
          <w:bCs/>
          <w:sz w:val="24"/>
        </w:rPr>
      </w:pPr>
      <w:r>
        <w:rPr>
          <w:rFonts w:hint="eastAsia" w:ascii="仿宋_GB2312" w:eastAsia="仿宋_GB2312"/>
          <w:bCs/>
          <w:sz w:val="24"/>
        </w:rPr>
        <w:t>2021年</w:t>
      </w:r>
      <w:r>
        <w:rPr>
          <w:rFonts w:ascii="仿宋_GB2312" w:eastAsia="仿宋_GB2312"/>
          <w:bCs/>
          <w:sz w:val="24"/>
        </w:rPr>
        <w:t>4</w:t>
      </w:r>
      <w:r>
        <w:rPr>
          <w:rFonts w:hint="eastAsia" w:ascii="仿宋_GB2312" w:eastAsia="仿宋_GB2312"/>
          <w:bCs/>
          <w:sz w:val="24"/>
        </w:rPr>
        <w:t>月，根据编制组成员单位反馈的意见修改，形成征求意见稿。</w:t>
      </w:r>
    </w:p>
    <w:bookmarkEnd w:id="0"/>
    <w:p>
      <w:pPr>
        <w:spacing w:line="360" w:lineRule="auto"/>
        <w:ind w:firstLine="472" w:firstLineChars="196"/>
        <w:outlineLvl w:val="0"/>
        <w:rPr>
          <w:rFonts w:ascii="仿宋_GB2312" w:eastAsia="仿宋_GB2312"/>
          <w:b/>
          <w:bCs/>
          <w:sz w:val="24"/>
        </w:rPr>
      </w:pPr>
      <w:r>
        <w:rPr>
          <w:rFonts w:hint="eastAsia" w:ascii="仿宋_GB2312" w:eastAsia="仿宋_GB2312"/>
          <w:b/>
          <w:bCs/>
          <w:sz w:val="24"/>
        </w:rPr>
        <w:t>四、标准编制原则</w:t>
      </w:r>
    </w:p>
    <w:p>
      <w:pPr>
        <w:spacing w:line="360" w:lineRule="auto"/>
        <w:ind w:firstLine="470" w:firstLineChars="196"/>
        <w:rPr>
          <w:rFonts w:ascii="仿宋_GB2312" w:eastAsia="仿宋_GB2312"/>
          <w:bCs/>
          <w:sz w:val="24"/>
        </w:rPr>
      </w:pPr>
      <w:r>
        <w:rPr>
          <w:rFonts w:hint="eastAsia" w:ascii="仿宋_GB2312" w:eastAsia="仿宋_GB2312"/>
          <w:bCs/>
          <w:sz w:val="24"/>
        </w:rPr>
        <w:t>1、强调贯彻执行国家有关法律、法规和方针、政策，密切结合自然条件，合理利用资源，做到技术先进、经济合理、安全适用。</w:t>
      </w:r>
    </w:p>
    <w:p>
      <w:pPr>
        <w:spacing w:line="360" w:lineRule="auto"/>
        <w:ind w:firstLine="470" w:firstLineChars="196"/>
        <w:rPr>
          <w:rFonts w:ascii="仿宋_GB2312" w:eastAsia="仿宋_GB2312"/>
          <w:bCs/>
          <w:sz w:val="24"/>
        </w:rPr>
      </w:pPr>
      <w:r>
        <w:rPr>
          <w:rFonts w:hint="eastAsia" w:ascii="仿宋_GB2312" w:eastAsia="仿宋_GB2312"/>
          <w:bCs/>
          <w:sz w:val="24"/>
        </w:rPr>
        <w:t>2、本标准规定了光伏发电站合金接地装置的施工工艺要求及试验方法、标志、验收标准等，促使光伏发电站接地合金的施工和验收规范化、程序化，确保</w:t>
      </w:r>
      <w:r>
        <w:rPr>
          <w:rFonts w:ascii="仿宋_GB2312" w:eastAsia="仿宋_GB2312"/>
          <w:bCs/>
          <w:sz w:val="24"/>
        </w:rPr>
        <w:t>光伏发电</w:t>
      </w:r>
      <w:r>
        <w:rPr>
          <w:rFonts w:hint="eastAsia" w:ascii="仿宋_GB2312" w:eastAsia="仿宋_GB2312"/>
          <w:bCs/>
          <w:sz w:val="24"/>
        </w:rPr>
        <w:t>站正常运行。</w:t>
      </w:r>
    </w:p>
    <w:p>
      <w:pPr>
        <w:spacing w:line="360" w:lineRule="auto"/>
        <w:ind w:firstLine="470" w:firstLineChars="196"/>
        <w:rPr>
          <w:rFonts w:ascii="仿宋_GB2312" w:eastAsia="仿宋_GB2312"/>
          <w:bCs/>
          <w:sz w:val="24"/>
        </w:rPr>
      </w:pPr>
      <w:r>
        <w:rPr>
          <w:rFonts w:hint="eastAsia" w:ascii="仿宋_GB2312" w:eastAsia="仿宋_GB2312"/>
          <w:bCs/>
          <w:sz w:val="24"/>
        </w:rPr>
        <w:t>3、本标准达到了编制任务书中的预定目标和要求，内容全面，结构合理、层次分明，可操作性强，语言文字规范、确切，符合GB/T 1.1-2020《标准化工作导则 第1部分：标准化文件的结构和起草规则》的要求。</w:t>
      </w:r>
    </w:p>
    <w:p>
      <w:pPr>
        <w:spacing w:line="360" w:lineRule="auto"/>
        <w:ind w:firstLine="470" w:firstLineChars="196"/>
        <w:rPr>
          <w:rFonts w:ascii="仿宋_GB2312" w:eastAsia="仿宋_GB2312"/>
          <w:bCs/>
          <w:sz w:val="24"/>
        </w:rPr>
      </w:pPr>
      <w:r>
        <w:rPr>
          <w:rFonts w:hint="eastAsia" w:ascii="仿宋_GB2312" w:eastAsia="仿宋_GB2312"/>
          <w:bCs/>
          <w:sz w:val="24"/>
        </w:rPr>
        <w:t>4、本标准所引用其它标准内容作为本标准条款时与原引用标准协调一致。</w:t>
      </w:r>
    </w:p>
    <w:p>
      <w:pPr>
        <w:spacing w:line="360" w:lineRule="auto"/>
        <w:ind w:firstLine="472" w:firstLineChars="196"/>
        <w:outlineLvl w:val="0"/>
        <w:rPr>
          <w:rFonts w:ascii="仿宋_GB2312" w:eastAsia="仿宋_GB2312"/>
          <w:b/>
          <w:bCs/>
          <w:sz w:val="24"/>
        </w:rPr>
      </w:pPr>
      <w:r>
        <w:rPr>
          <w:rFonts w:hint="eastAsia" w:ascii="仿宋_GB2312" w:eastAsia="仿宋_GB2312"/>
          <w:b/>
          <w:bCs/>
          <w:sz w:val="24"/>
        </w:rPr>
        <w:t>五、标准编写的主要内容</w:t>
      </w:r>
    </w:p>
    <w:p>
      <w:pPr>
        <w:spacing w:line="360" w:lineRule="auto"/>
        <w:ind w:firstLine="470" w:firstLineChars="196"/>
        <w:outlineLvl w:val="0"/>
        <w:rPr>
          <w:rFonts w:ascii="仿宋_GB2312" w:eastAsia="仿宋_GB2312"/>
          <w:bCs/>
          <w:sz w:val="24"/>
        </w:rPr>
      </w:pPr>
      <w:r>
        <w:rPr>
          <w:rFonts w:hint="eastAsia" w:ascii="仿宋_GB2312" w:eastAsia="仿宋_GB2312"/>
          <w:bCs/>
          <w:sz w:val="24"/>
        </w:rPr>
        <w:t xml:space="preserve">1 </w:t>
      </w:r>
      <w:r>
        <w:rPr>
          <w:rFonts w:hint="eastAsia" w:ascii="仿宋_GB2312" w:eastAsia="仿宋_GB2312"/>
          <w:bCs/>
          <w:sz w:val="24"/>
          <w:lang w:val="en-US" w:eastAsia="zh-CN"/>
        </w:rPr>
        <w:t xml:space="preserve"> </w:t>
      </w:r>
      <w:r>
        <w:rPr>
          <w:rFonts w:hint="eastAsia" w:ascii="仿宋_GB2312" w:eastAsia="仿宋_GB2312"/>
          <w:bCs/>
          <w:sz w:val="24"/>
        </w:rPr>
        <w:t>范围</w:t>
      </w:r>
    </w:p>
    <w:p>
      <w:pPr>
        <w:spacing w:line="360" w:lineRule="auto"/>
        <w:ind w:firstLine="470" w:firstLineChars="196"/>
        <w:outlineLvl w:val="0"/>
        <w:rPr>
          <w:rFonts w:ascii="仿宋_GB2312" w:eastAsia="仿宋_GB2312"/>
          <w:bCs/>
          <w:sz w:val="24"/>
        </w:rPr>
      </w:pPr>
      <w:r>
        <w:rPr>
          <w:rFonts w:hint="eastAsia" w:ascii="仿宋_GB2312" w:eastAsia="仿宋_GB2312"/>
          <w:bCs/>
          <w:sz w:val="24"/>
        </w:rPr>
        <w:t>本标准规定了光伏发电站合金接地装置的施工工艺要求及试验方法、标志、验收标准等。本标准适用于并网运行的光伏发电站。</w:t>
      </w:r>
    </w:p>
    <w:p>
      <w:pPr>
        <w:spacing w:line="360" w:lineRule="auto"/>
        <w:ind w:firstLine="470" w:firstLineChars="196"/>
        <w:outlineLvl w:val="0"/>
        <w:rPr>
          <w:rFonts w:ascii="仿宋_GB2312" w:eastAsia="仿宋_GB2312"/>
          <w:bCs/>
          <w:sz w:val="24"/>
        </w:rPr>
      </w:pPr>
      <w:bookmarkStart w:id="1" w:name="_GoBack"/>
      <w:r>
        <w:rPr>
          <w:rFonts w:hint="eastAsia" w:ascii="仿宋_GB2312" w:eastAsia="仿宋_GB2312"/>
          <w:bCs/>
          <w:sz w:val="24"/>
        </w:rPr>
        <w:t>2</w:t>
      </w:r>
      <w:r>
        <w:rPr>
          <w:rFonts w:hint="eastAsia" w:ascii="仿宋_GB2312" w:eastAsia="仿宋_GB2312"/>
          <w:bCs/>
          <w:sz w:val="24"/>
          <w:lang w:val="en-US" w:eastAsia="zh-CN"/>
        </w:rPr>
        <w:t xml:space="preserve">  </w:t>
      </w:r>
      <w:r>
        <w:rPr>
          <w:rFonts w:hint="eastAsia" w:ascii="仿宋_GB2312" w:eastAsia="仿宋_GB2312"/>
          <w:bCs/>
          <w:sz w:val="24"/>
        </w:rPr>
        <w:t>术语</w:t>
      </w:r>
    </w:p>
    <w:p>
      <w:pPr>
        <w:spacing w:line="360" w:lineRule="auto"/>
        <w:ind w:firstLine="470" w:firstLineChars="196"/>
        <w:outlineLvl w:val="0"/>
        <w:rPr>
          <w:rFonts w:ascii="仿宋_GB2312" w:eastAsia="仿宋_GB2312"/>
          <w:bCs/>
          <w:sz w:val="24"/>
        </w:rPr>
      </w:pPr>
      <w:r>
        <w:rPr>
          <w:rFonts w:hint="eastAsia" w:ascii="仿宋_GB2312" w:eastAsia="仿宋_GB2312"/>
          <w:bCs/>
          <w:sz w:val="24"/>
        </w:rPr>
        <w:t>3</w:t>
      </w:r>
      <w:r>
        <w:rPr>
          <w:rFonts w:hint="eastAsia" w:ascii="仿宋_GB2312" w:eastAsia="仿宋_GB2312"/>
          <w:bCs/>
          <w:sz w:val="24"/>
          <w:lang w:val="en-US" w:eastAsia="zh-CN"/>
        </w:rPr>
        <w:t xml:space="preserve">  </w:t>
      </w:r>
      <w:r>
        <w:rPr>
          <w:rFonts w:hint="eastAsia" w:ascii="仿宋_GB2312" w:eastAsia="仿宋_GB2312"/>
          <w:bCs/>
          <w:sz w:val="24"/>
        </w:rPr>
        <w:t>基本规定</w:t>
      </w:r>
    </w:p>
    <w:p>
      <w:pPr>
        <w:spacing w:line="360" w:lineRule="auto"/>
        <w:ind w:firstLine="470" w:firstLineChars="196"/>
        <w:outlineLvl w:val="0"/>
        <w:rPr>
          <w:rFonts w:ascii="仿宋_GB2312" w:eastAsia="仿宋_GB2312"/>
          <w:bCs/>
          <w:sz w:val="24"/>
        </w:rPr>
      </w:pPr>
      <w:r>
        <w:rPr>
          <w:rFonts w:hint="eastAsia" w:ascii="仿宋_GB2312" w:eastAsia="仿宋_GB2312"/>
          <w:bCs/>
          <w:sz w:val="24"/>
        </w:rPr>
        <w:t>包括光伏发电站的升压站区和就地逆变升压室的过电压保护和接地、光伏发电站生活辅助建（构）筑物防雷要求，光伏方阵场地内接地网要求、光伏方阵接地要求、合金接地装置的安装要求、需要接地的直流系统接地装置要求、各种电气装置与接地网的连接要求、接地装置验收测试要求等。</w:t>
      </w:r>
    </w:p>
    <w:p>
      <w:pPr>
        <w:pStyle w:val="16"/>
        <w:tabs>
          <w:tab w:val="left" w:pos="420"/>
          <w:tab w:val="clear" w:pos="360"/>
        </w:tabs>
        <w:spacing w:beforeLines="0" w:afterLines="0" w:line="360" w:lineRule="auto"/>
        <w:ind w:firstLine="480" w:firstLineChars="200"/>
        <w:rPr>
          <w:rFonts w:ascii="仿宋_GB2312" w:hAnsi="Times New Roman" w:eastAsia="仿宋_GB2312"/>
          <w:bCs/>
          <w:kern w:val="2"/>
          <w:sz w:val="24"/>
          <w:szCs w:val="24"/>
        </w:rPr>
      </w:pPr>
      <w:r>
        <w:rPr>
          <w:rFonts w:hint="eastAsia" w:ascii="仿宋_GB2312" w:hAnsi="Times New Roman" w:eastAsia="仿宋_GB2312"/>
          <w:bCs/>
          <w:kern w:val="2"/>
          <w:sz w:val="24"/>
          <w:szCs w:val="24"/>
        </w:rPr>
        <w:t xml:space="preserve">4 </w:t>
      </w:r>
      <w:r>
        <w:rPr>
          <w:rFonts w:hint="eastAsia" w:ascii="仿宋_GB2312" w:hAnsi="Times New Roman" w:eastAsia="仿宋_GB2312"/>
          <w:bCs/>
          <w:kern w:val="2"/>
          <w:sz w:val="24"/>
          <w:szCs w:val="24"/>
          <w:lang w:val="en-US" w:eastAsia="zh-CN"/>
        </w:rPr>
        <w:t xml:space="preserve"> </w:t>
      </w:r>
      <w:r>
        <w:rPr>
          <w:rFonts w:hint="eastAsia" w:ascii="仿宋_GB2312" w:hAnsi="Times New Roman" w:eastAsia="仿宋_GB2312"/>
          <w:bCs/>
          <w:kern w:val="2"/>
          <w:sz w:val="24"/>
          <w:szCs w:val="24"/>
        </w:rPr>
        <w:t>光伏发电站的接地</w:t>
      </w:r>
    </w:p>
    <w:p>
      <w:pPr>
        <w:pStyle w:val="17"/>
        <w:spacing w:line="360" w:lineRule="auto"/>
        <w:ind w:firstLineChars="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包括接地装置的选择、接地装置的敷设、接地线、接地极的连接、接地阻抗测试、接地装置的降阻等。</w:t>
      </w:r>
    </w:p>
    <w:p>
      <w:pPr>
        <w:spacing w:line="360" w:lineRule="auto"/>
        <w:ind w:firstLine="470" w:firstLineChars="196"/>
        <w:outlineLvl w:val="0"/>
        <w:rPr>
          <w:rFonts w:ascii="仿宋_GB2312" w:eastAsia="仿宋_GB2312"/>
          <w:bCs/>
          <w:sz w:val="24"/>
        </w:rPr>
      </w:pPr>
      <w:r>
        <w:rPr>
          <w:rFonts w:hint="eastAsia" w:ascii="仿宋_GB2312" w:eastAsia="仿宋_GB2312"/>
          <w:bCs/>
          <w:sz w:val="24"/>
        </w:rPr>
        <w:t>5</w:t>
      </w:r>
      <w:r>
        <w:rPr>
          <w:rFonts w:hint="eastAsia" w:ascii="仿宋_GB2312" w:eastAsia="仿宋_GB2312"/>
          <w:bCs/>
          <w:sz w:val="24"/>
          <w:lang w:val="en-US" w:eastAsia="zh-CN"/>
        </w:rPr>
        <w:t xml:space="preserve">  </w:t>
      </w:r>
      <w:r>
        <w:rPr>
          <w:rFonts w:hint="eastAsia" w:ascii="仿宋_GB2312" w:eastAsia="仿宋_GB2312"/>
          <w:bCs/>
          <w:sz w:val="24"/>
        </w:rPr>
        <w:t>工程交接验收</w:t>
      </w:r>
    </w:p>
    <w:p>
      <w:pPr>
        <w:spacing w:line="360" w:lineRule="auto"/>
        <w:ind w:firstLine="470" w:firstLineChars="196"/>
        <w:outlineLvl w:val="0"/>
        <w:rPr>
          <w:rFonts w:ascii="仿宋_GB2312" w:eastAsia="仿宋_GB2312"/>
          <w:bCs/>
          <w:sz w:val="24"/>
        </w:rPr>
      </w:pPr>
      <w:r>
        <w:rPr>
          <w:rFonts w:hint="eastAsia" w:ascii="仿宋_GB2312" w:eastAsia="仿宋_GB2312"/>
          <w:bCs/>
          <w:sz w:val="24"/>
        </w:rPr>
        <w:t>包括在验收时应进行的检查、应提交的资料和文件及试验记录。</w:t>
      </w:r>
    </w:p>
    <w:bookmarkEnd w:id="1"/>
    <w:p>
      <w:pPr>
        <w:spacing w:line="360" w:lineRule="auto"/>
        <w:ind w:firstLine="472" w:firstLineChars="196"/>
        <w:outlineLvl w:val="0"/>
        <w:rPr>
          <w:rFonts w:ascii="仿宋_GB2312" w:eastAsia="仿宋_GB2312"/>
          <w:b/>
          <w:bCs/>
          <w:sz w:val="24"/>
        </w:rPr>
      </w:pPr>
      <w:r>
        <w:rPr>
          <w:rFonts w:hint="eastAsia" w:ascii="仿宋_GB2312" w:eastAsia="仿宋_GB2312"/>
          <w:b/>
          <w:bCs/>
          <w:sz w:val="24"/>
        </w:rPr>
        <w:t>六、知识产权情况说明</w:t>
      </w:r>
    </w:p>
    <w:p>
      <w:pPr>
        <w:pStyle w:val="17"/>
        <w:spacing w:line="360" w:lineRule="auto"/>
        <w:ind w:firstLineChars="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未发现本标准技术内容涉及相关专利。</w:t>
      </w:r>
    </w:p>
    <w:p>
      <w:pPr>
        <w:spacing w:line="360" w:lineRule="auto"/>
        <w:ind w:firstLine="472" w:firstLineChars="196"/>
        <w:outlineLvl w:val="0"/>
        <w:rPr>
          <w:rFonts w:ascii="仿宋_GB2312" w:eastAsia="仿宋_GB2312"/>
          <w:b/>
          <w:bCs/>
          <w:sz w:val="24"/>
        </w:rPr>
      </w:pPr>
      <w:r>
        <w:rPr>
          <w:rFonts w:hint="eastAsia" w:ascii="仿宋_GB2312" w:eastAsia="仿宋_GB2312"/>
          <w:b/>
          <w:bCs/>
          <w:sz w:val="24"/>
        </w:rPr>
        <w:t>七、与国际、国外同类标准水平的对比情况</w:t>
      </w:r>
    </w:p>
    <w:p>
      <w:pPr>
        <w:pStyle w:val="17"/>
        <w:spacing w:line="360" w:lineRule="auto"/>
        <w:ind w:firstLine="48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尚未发现与本标准相应的国际标准或国外同类标准。</w:t>
      </w:r>
    </w:p>
    <w:p>
      <w:pPr>
        <w:spacing w:line="360" w:lineRule="auto"/>
        <w:ind w:firstLine="472" w:firstLineChars="196"/>
        <w:outlineLvl w:val="0"/>
        <w:rPr>
          <w:rFonts w:ascii="仿宋_GB2312" w:eastAsia="仿宋_GB2312"/>
          <w:b/>
          <w:bCs/>
          <w:sz w:val="24"/>
        </w:rPr>
      </w:pPr>
      <w:r>
        <w:rPr>
          <w:rFonts w:hint="eastAsia" w:ascii="仿宋_GB2312" w:eastAsia="仿宋_GB2312"/>
          <w:b/>
          <w:bCs/>
          <w:sz w:val="24"/>
        </w:rPr>
        <w:t>八、与现行相关法律、法规、规章及相关标准的协调性</w:t>
      </w:r>
    </w:p>
    <w:p>
      <w:pPr>
        <w:pStyle w:val="17"/>
        <w:spacing w:line="360" w:lineRule="auto"/>
        <w:ind w:firstLine="48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本标准符合国家有关法律、法规的要求，与GB</w:t>
      </w:r>
      <w:r>
        <w:rPr>
          <w:rFonts w:hint="eastAsia" w:ascii="仿宋_GB2312" w:hAnsi="Times New Roman" w:eastAsia="仿宋_GB2312" w:cs="Times New Roman"/>
          <w:bCs/>
          <w:sz w:val="24"/>
          <w:szCs w:val="24"/>
          <w:lang w:val="en-US" w:eastAsia="zh-CN"/>
        </w:rPr>
        <w:t xml:space="preserve"> </w:t>
      </w:r>
      <w:r>
        <w:rPr>
          <w:rFonts w:hint="eastAsia" w:ascii="仿宋_GB2312" w:hAnsi="Times New Roman" w:eastAsia="仿宋_GB2312" w:cs="Times New Roman"/>
          <w:bCs/>
          <w:sz w:val="24"/>
          <w:szCs w:val="24"/>
        </w:rPr>
        <w:t>50150-2016《电气装置安装工程电气设备交接试验标准》、DL 475《接地装置特性参数测量导》等现行相关标准协调一致。</w:t>
      </w:r>
    </w:p>
    <w:p>
      <w:pPr>
        <w:spacing w:line="360" w:lineRule="auto"/>
        <w:ind w:firstLine="472" w:firstLineChars="196"/>
        <w:outlineLvl w:val="0"/>
        <w:rPr>
          <w:rFonts w:ascii="仿宋_GB2312" w:eastAsia="仿宋_GB2312"/>
          <w:b/>
          <w:bCs/>
          <w:sz w:val="24"/>
        </w:rPr>
      </w:pPr>
      <w:r>
        <w:rPr>
          <w:rFonts w:hint="eastAsia" w:ascii="仿宋_GB2312" w:eastAsia="仿宋_GB2312"/>
          <w:b/>
          <w:bCs/>
          <w:sz w:val="24"/>
        </w:rPr>
        <w:t>九、重大分歧意见的处理经过和依据</w:t>
      </w:r>
    </w:p>
    <w:p>
      <w:pPr>
        <w:pStyle w:val="17"/>
        <w:spacing w:line="360" w:lineRule="auto"/>
        <w:ind w:firstLineChars="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暂无</w:t>
      </w:r>
    </w:p>
    <w:p>
      <w:pPr>
        <w:spacing w:line="360" w:lineRule="auto"/>
        <w:ind w:firstLine="472" w:firstLineChars="196"/>
        <w:outlineLvl w:val="0"/>
        <w:rPr>
          <w:rFonts w:ascii="仿宋_GB2312" w:eastAsia="仿宋_GB2312"/>
          <w:b/>
          <w:bCs/>
          <w:sz w:val="24"/>
        </w:rPr>
      </w:pPr>
      <w:r>
        <w:rPr>
          <w:rFonts w:hint="eastAsia" w:ascii="仿宋_GB2312" w:eastAsia="仿宋_GB2312"/>
          <w:b/>
          <w:bCs/>
          <w:sz w:val="24"/>
        </w:rPr>
        <w:t>十、贯彻标准的要求和措施建议</w:t>
      </w:r>
    </w:p>
    <w:p>
      <w:pPr>
        <w:pStyle w:val="17"/>
        <w:spacing w:line="360" w:lineRule="auto"/>
        <w:ind w:firstLineChars="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建议本标准作为推荐性标准，发布后 3 个月正式实施。</w:t>
      </w:r>
    </w:p>
    <w:p>
      <w:pPr>
        <w:spacing w:line="360" w:lineRule="auto"/>
        <w:ind w:firstLine="472" w:firstLineChars="196"/>
        <w:outlineLvl w:val="0"/>
        <w:rPr>
          <w:rFonts w:ascii="仿宋_GB2312" w:eastAsia="仿宋_GB2312"/>
          <w:b/>
          <w:bCs/>
          <w:sz w:val="24"/>
        </w:rPr>
      </w:pPr>
      <w:r>
        <w:rPr>
          <w:rFonts w:hint="eastAsia" w:ascii="仿宋_GB2312" w:eastAsia="仿宋_GB2312"/>
          <w:b/>
          <w:bCs/>
          <w:sz w:val="24"/>
        </w:rPr>
        <w:t>十一、替代或废止现行相关标准的建议</w:t>
      </w:r>
    </w:p>
    <w:p>
      <w:pPr>
        <w:pStyle w:val="17"/>
        <w:spacing w:line="360" w:lineRule="auto"/>
        <w:ind w:firstLineChars="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本标准为首次制定。</w:t>
      </w:r>
    </w:p>
    <w:p>
      <w:pPr>
        <w:pStyle w:val="17"/>
        <w:spacing w:line="360" w:lineRule="auto"/>
        <w:ind w:firstLineChars="0"/>
        <w:jc w:val="right"/>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光伏电站合金接地装置施工及验收规范</w:t>
      </w:r>
      <w:r>
        <w:rPr>
          <w:rFonts w:ascii="仿宋" w:hAnsi="仿宋" w:eastAsia="仿宋"/>
          <w:sz w:val="24"/>
          <w:szCs w:val="24"/>
        </w:rPr>
        <w:t xml:space="preserve">》标准编制组 </w:t>
      </w:r>
    </w:p>
    <w:p>
      <w:pPr>
        <w:pStyle w:val="17"/>
        <w:wordWrap w:val="0"/>
        <w:spacing w:line="360" w:lineRule="auto"/>
        <w:ind w:firstLineChars="0"/>
        <w:jc w:val="right"/>
        <w:rPr>
          <w:rFonts w:ascii="仿宋_GB2312" w:hAnsi="Times New Roman" w:eastAsia="仿宋_GB2312" w:cs="Times New Roman"/>
          <w:bCs/>
          <w:sz w:val="24"/>
          <w:szCs w:val="24"/>
        </w:rPr>
      </w:pPr>
      <w:r>
        <w:rPr>
          <w:rFonts w:ascii="仿宋" w:hAnsi="仿宋" w:eastAsia="仿宋"/>
          <w:sz w:val="24"/>
          <w:szCs w:val="24"/>
        </w:rPr>
        <w:t>2021 年 8 月 24 日</w:t>
      </w:r>
      <w:r>
        <w:rPr>
          <w:rFonts w:hint="eastAsia" w:ascii="仿宋" w:hAnsi="仿宋" w:eastAsia="仿宋"/>
          <w:sz w:val="24"/>
          <w:szCs w:val="24"/>
        </w:rPr>
        <w:t xml:space="preserve"> </w:t>
      </w:r>
      <w: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42"/>
    <w:rsid w:val="00042BEC"/>
    <w:rsid w:val="00067922"/>
    <w:rsid w:val="000A3B94"/>
    <w:rsid w:val="000C0157"/>
    <w:rsid w:val="000C08C4"/>
    <w:rsid w:val="000C4767"/>
    <w:rsid w:val="0014022E"/>
    <w:rsid w:val="001A32DA"/>
    <w:rsid w:val="001C02FD"/>
    <w:rsid w:val="001E6CFB"/>
    <w:rsid w:val="00210553"/>
    <w:rsid w:val="00213AB6"/>
    <w:rsid w:val="002149B0"/>
    <w:rsid w:val="00256837"/>
    <w:rsid w:val="00273010"/>
    <w:rsid w:val="00290061"/>
    <w:rsid w:val="002A7B85"/>
    <w:rsid w:val="002C7B82"/>
    <w:rsid w:val="002D0988"/>
    <w:rsid w:val="002F388E"/>
    <w:rsid w:val="003308F2"/>
    <w:rsid w:val="00341965"/>
    <w:rsid w:val="00351DFC"/>
    <w:rsid w:val="003733A0"/>
    <w:rsid w:val="003958D8"/>
    <w:rsid w:val="003C397F"/>
    <w:rsid w:val="004318B0"/>
    <w:rsid w:val="0046084D"/>
    <w:rsid w:val="00526D46"/>
    <w:rsid w:val="005362C1"/>
    <w:rsid w:val="00564057"/>
    <w:rsid w:val="00572C40"/>
    <w:rsid w:val="005B7C44"/>
    <w:rsid w:val="005D0EFD"/>
    <w:rsid w:val="005D2E9A"/>
    <w:rsid w:val="005E0C50"/>
    <w:rsid w:val="005F41EA"/>
    <w:rsid w:val="00617F47"/>
    <w:rsid w:val="00643042"/>
    <w:rsid w:val="0066722E"/>
    <w:rsid w:val="00667DED"/>
    <w:rsid w:val="006913E8"/>
    <w:rsid w:val="006C0E3B"/>
    <w:rsid w:val="006D1862"/>
    <w:rsid w:val="007118D0"/>
    <w:rsid w:val="00711A23"/>
    <w:rsid w:val="00891B6C"/>
    <w:rsid w:val="008A4E05"/>
    <w:rsid w:val="008A6458"/>
    <w:rsid w:val="008A6752"/>
    <w:rsid w:val="008D6CE6"/>
    <w:rsid w:val="008F5AD5"/>
    <w:rsid w:val="008F6AF1"/>
    <w:rsid w:val="00905083"/>
    <w:rsid w:val="0092239A"/>
    <w:rsid w:val="0097306D"/>
    <w:rsid w:val="00980603"/>
    <w:rsid w:val="00A15D70"/>
    <w:rsid w:val="00A3412C"/>
    <w:rsid w:val="00A47786"/>
    <w:rsid w:val="00AA4D1A"/>
    <w:rsid w:val="00AB7EA3"/>
    <w:rsid w:val="00B01635"/>
    <w:rsid w:val="00B307DF"/>
    <w:rsid w:val="00B565EF"/>
    <w:rsid w:val="00B968F1"/>
    <w:rsid w:val="00BB3636"/>
    <w:rsid w:val="00BF33CD"/>
    <w:rsid w:val="00C178E6"/>
    <w:rsid w:val="00C9747F"/>
    <w:rsid w:val="00CE52F3"/>
    <w:rsid w:val="00D44CE0"/>
    <w:rsid w:val="00D92351"/>
    <w:rsid w:val="00DE5DD9"/>
    <w:rsid w:val="00DF46FF"/>
    <w:rsid w:val="00E074D1"/>
    <w:rsid w:val="00E21CFA"/>
    <w:rsid w:val="00EB024B"/>
    <w:rsid w:val="00EC376E"/>
    <w:rsid w:val="00EF4326"/>
    <w:rsid w:val="00F24C20"/>
    <w:rsid w:val="00F66746"/>
    <w:rsid w:val="00F74841"/>
    <w:rsid w:val="00FB4C09"/>
    <w:rsid w:val="00FB7F92"/>
    <w:rsid w:val="00FE2954"/>
    <w:rsid w:val="00FF30AE"/>
    <w:rsid w:val="031D4B19"/>
    <w:rsid w:val="05D5314E"/>
    <w:rsid w:val="06081AA6"/>
    <w:rsid w:val="06BF1BA7"/>
    <w:rsid w:val="072257DE"/>
    <w:rsid w:val="072A5E92"/>
    <w:rsid w:val="072F2EFF"/>
    <w:rsid w:val="0A124BB2"/>
    <w:rsid w:val="0C7D4B95"/>
    <w:rsid w:val="0FBB2245"/>
    <w:rsid w:val="12C77317"/>
    <w:rsid w:val="14727ACE"/>
    <w:rsid w:val="167F2CD3"/>
    <w:rsid w:val="16FE7AED"/>
    <w:rsid w:val="1830217E"/>
    <w:rsid w:val="197B7962"/>
    <w:rsid w:val="1B1C3F03"/>
    <w:rsid w:val="1CE16DE2"/>
    <w:rsid w:val="1E6A47F9"/>
    <w:rsid w:val="1ECC6F26"/>
    <w:rsid w:val="215E6BFD"/>
    <w:rsid w:val="25440032"/>
    <w:rsid w:val="255D0835"/>
    <w:rsid w:val="25D21BA2"/>
    <w:rsid w:val="260B35F0"/>
    <w:rsid w:val="266B3D28"/>
    <w:rsid w:val="26EC7C21"/>
    <w:rsid w:val="26EF2499"/>
    <w:rsid w:val="270B1B91"/>
    <w:rsid w:val="279A7F43"/>
    <w:rsid w:val="28B413EC"/>
    <w:rsid w:val="29EE48CE"/>
    <w:rsid w:val="2A2B21C1"/>
    <w:rsid w:val="2AC63CBD"/>
    <w:rsid w:val="2B1D4639"/>
    <w:rsid w:val="33BE03AE"/>
    <w:rsid w:val="34385669"/>
    <w:rsid w:val="34E67B24"/>
    <w:rsid w:val="35566065"/>
    <w:rsid w:val="35B60447"/>
    <w:rsid w:val="36B10CB7"/>
    <w:rsid w:val="39FF3510"/>
    <w:rsid w:val="3A3D06CB"/>
    <w:rsid w:val="3A5A0FD5"/>
    <w:rsid w:val="3B2E0D27"/>
    <w:rsid w:val="3BC46D6E"/>
    <w:rsid w:val="3BE67B73"/>
    <w:rsid w:val="3C3E7F5B"/>
    <w:rsid w:val="3C555FE4"/>
    <w:rsid w:val="3CDD1BED"/>
    <w:rsid w:val="3D4D13C6"/>
    <w:rsid w:val="3D907F38"/>
    <w:rsid w:val="3E2708C4"/>
    <w:rsid w:val="3E7F602C"/>
    <w:rsid w:val="3E905132"/>
    <w:rsid w:val="403528A0"/>
    <w:rsid w:val="40DB5289"/>
    <w:rsid w:val="41090C47"/>
    <w:rsid w:val="41347584"/>
    <w:rsid w:val="41AA34BF"/>
    <w:rsid w:val="43221EC5"/>
    <w:rsid w:val="43BA5B64"/>
    <w:rsid w:val="48944299"/>
    <w:rsid w:val="48DE44A3"/>
    <w:rsid w:val="496D6554"/>
    <w:rsid w:val="4AFC281F"/>
    <w:rsid w:val="4BAC1059"/>
    <w:rsid w:val="4D36506E"/>
    <w:rsid w:val="4D830233"/>
    <w:rsid w:val="4DFA7513"/>
    <w:rsid w:val="518F0AF2"/>
    <w:rsid w:val="552E4E33"/>
    <w:rsid w:val="563907C8"/>
    <w:rsid w:val="568024E5"/>
    <w:rsid w:val="574B743F"/>
    <w:rsid w:val="584F2255"/>
    <w:rsid w:val="59112787"/>
    <w:rsid w:val="5A1F75BD"/>
    <w:rsid w:val="5ACF0C03"/>
    <w:rsid w:val="60365DC6"/>
    <w:rsid w:val="603B0575"/>
    <w:rsid w:val="606A1802"/>
    <w:rsid w:val="60DD7519"/>
    <w:rsid w:val="61FA63F7"/>
    <w:rsid w:val="62ED5E6B"/>
    <w:rsid w:val="65B90520"/>
    <w:rsid w:val="65F1714C"/>
    <w:rsid w:val="67AB1C9C"/>
    <w:rsid w:val="686A7F9B"/>
    <w:rsid w:val="68E94F6D"/>
    <w:rsid w:val="69A7131F"/>
    <w:rsid w:val="6C7F407A"/>
    <w:rsid w:val="70E84D34"/>
    <w:rsid w:val="71C0534A"/>
    <w:rsid w:val="72245122"/>
    <w:rsid w:val="73A42793"/>
    <w:rsid w:val="74273D0E"/>
    <w:rsid w:val="74BC3809"/>
    <w:rsid w:val="75670E9A"/>
    <w:rsid w:val="7A5F769F"/>
    <w:rsid w:val="7A9E243A"/>
    <w:rsid w:val="7AF23701"/>
    <w:rsid w:val="7BD116C6"/>
    <w:rsid w:val="7C3F562D"/>
    <w:rsid w:val="7CA55336"/>
    <w:rsid w:val="7D5F0908"/>
    <w:rsid w:val="7E1C7D44"/>
    <w:rsid w:val="7E2B0169"/>
    <w:rsid w:val="7E76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240" w:after="240"/>
      <w:jc w:val="center"/>
      <w:outlineLvl w:val="0"/>
    </w:pPr>
    <w:rPr>
      <w:rFonts w:eastAsia="黑体"/>
      <w:kern w:val="44"/>
      <w:sz w:val="36"/>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ocument Map"/>
    <w:basedOn w:val="1"/>
    <w:link w:val="13"/>
    <w:unhideWhenUsed/>
    <w:qFormat/>
    <w:uiPriority w:val="99"/>
    <w:rPr>
      <w:rFonts w:ascii="宋体"/>
      <w:sz w:val="18"/>
      <w:szCs w:val="18"/>
    </w:rPr>
  </w:style>
  <w:style w:type="paragraph" w:styleId="4">
    <w:name w:val="annotation text"/>
    <w:basedOn w:val="1"/>
    <w:unhideWhenUsed/>
    <w:qFormat/>
    <w:uiPriority w:val="99"/>
    <w:pPr>
      <w:jc w:val="left"/>
    </w:pPr>
  </w:style>
  <w:style w:type="paragraph" w:styleId="5">
    <w:name w:val="Plain Text"/>
    <w:basedOn w:val="1"/>
    <w:link w:val="12"/>
    <w:qFormat/>
    <w:uiPriority w:val="0"/>
    <w:rPr>
      <w:rFonts w:ascii="宋体" w:hAnsi="Courier New"/>
      <w:szCs w:val="20"/>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semiHidden/>
    <w:unhideWhenUsed/>
    <w:qFormat/>
    <w:uiPriority w:val="99"/>
    <w:rPr>
      <w:sz w:val="21"/>
      <w:szCs w:val="21"/>
    </w:rPr>
  </w:style>
  <w:style w:type="character" w:customStyle="1" w:styleId="11">
    <w:name w:val="纯文本 Char"/>
    <w:basedOn w:val="9"/>
    <w:semiHidden/>
    <w:qFormat/>
    <w:uiPriority w:val="99"/>
    <w:rPr>
      <w:rFonts w:ascii="宋体" w:hAnsi="Courier New" w:eastAsia="宋体" w:cs="Courier New"/>
      <w:szCs w:val="21"/>
    </w:rPr>
  </w:style>
  <w:style w:type="character" w:customStyle="1" w:styleId="12">
    <w:name w:val="纯文本 字符"/>
    <w:basedOn w:val="9"/>
    <w:link w:val="5"/>
    <w:qFormat/>
    <w:uiPriority w:val="0"/>
    <w:rPr>
      <w:rFonts w:ascii="宋体" w:hAnsi="Courier New" w:eastAsia="宋体" w:cs="Times New Roman"/>
      <w:szCs w:val="20"/>
    </w:rPr>
  </w:style>
  <w:style w:type="character" w:customStyle="1" w:styleId="13">
    <w:name w:val="文档结构图 字符"/>
    <w:basedOn w:val="9"/>
    <w:link w:val="3"/>
    <w:semiHidden/>
    <w:qFormat/>
    <w:uiPriority w:val="99"/>
    <w:rPr>
      <w:rFonts w:ascii="宋体" w:hAnsi="Times New Roman" w:eastAsia="宋体" w:cs="Times New Roman"/>
      <w:sz w:val="18"/>
      <w:szCs w:val="18"/>
    </w:rPr>
  </w:style>
  <w:style w:type="character" w:customStyle="1" w:styleId="14">
    <w:name w:val="页眉 字符"/>
    <w:basedOn w:val="9"/>
    <w:link w:val="7"/>
    <w:semiHidden/>
    <w:qFormat/>
    <w:uiPriority w:val="99"/>
    <w:rPr>
      <w:rFonts w:ascii="Times New Roman" w:hAnsi="Times New Roman" w:eastAsia="宋体" w:cs="Times New Roman"/>
      <w:sz w:val="18"/>
      <w:szCs w:val="18"/>
    </w:rPr>
  </w:style>
  <w:style w:type="character" w:customStyle="1" w:styleId="15">
    <w:name w:val="页脚 字符"/>
    <w:basedOn w:val="9"/>
    <w:link w:val="6"/>
    <w:semiHidden/>
    <w:qFormat/>
    <w:uiPriority w:val="99"/>
    <w:rPr>
      <w:rFonts w:ascii="Times New Roman" w:hAnsi="Times New Roman" w:eastAsia="宋体" w:cs="Times New Roman"/>
      <w:sz w:val="18"/>
      <w:szCs w:val="18"/>
    </w:rPr>
  </w:style>
  <w:style w:type="paragraph" w:customStyle="1" w:styleId="16">
    <w:name w:val="章标题"/>
    <w:next w:val="17"/>
    <w:qFormat/>
    <w:uiPriority w:val="0"/>
    <w:pPr>
      <w:tabs>
        <w:tab w:val="left" w:pos="360"/>
      </w:tabs>
      <w:spacing w:beforeLines="100" w:afterLines="100"/>
      <w:jc w:val="both"/>
      <w:outlineLvl w:val="1"/>
    </w:pPr>
    <w:rPr>
      <w:rFonts w:ascii="黑体" w:hAnsi="Calibri" w:eastAsia="黑体" w:cs="Times New Roman"/>
      <w:sz w:val="21"/>
      <w:lang w:val="en-US" w:eastAsia="zh-CN" w:bidi="ar-SA"/>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321</Words>
  <Characters>1832</Characters>
  <Lines>15</Lines>
  <Paragraphs>4</Paragraphs>
  <TotalTime>11</TotalTime>
  <ScaleCrop>false</ScaleCrop>
  <LinksUpToDate>false</LinksUpToDate>
  <CharactersWithSpaces>2149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2021-08-24T08:44:00Z</dcterms:created>
  <dc:creator>张兴</dc:creator>
  <cp:lastModifiedBy>LXJ</cp:lastModifiedBy>
  <cp:lastPrinted>2017-04-11T07:26:00Z</cp:lastPrinted>
  <dcterms:modified xsi:type="dcterms:W3CDTF">2021-08-25T01:38:50Z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BF19AA2B6D6C4C99827628E4AB8504A9</vt:lpwstr>
  </property>
</Properties>
</file>